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</w:tblGrid>
      <w:tr w:rsidR="001F2427" w:rsidRPr="001F2427" w:rsidTr="00236EC0">
        <w:trPr>
          <w:trHeight w:val="65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vAlign w:val="bottom"/>
            <w:hideMark/>
          </w:tcPr>
          <w:p w:rsidR="001F2427" w:rsidRPr="001F2427" w:rsidRDefault="001F2427" w:rsidP="001F242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623000"/>
                <w:sz w:val="29"/>
                <w:szCs w:val="29"/>
                <w:lang w:eastAsia="bg-BG"/>
              </w:rPr>
            </w:pPr>
          </w:p>
        </w:tc>
      </w:tr>
    </w:tbl>
    <w:p w:rsidR="001F2427" w:rsidRPr="001F2427" w:rsidRDefault="001F2427" w:rsidP="001F2427">
      <w:pPr>
        <w:spacing w:after="0" w:line="240" w:lineRule="auto"/>
        <w:textAlignment w:val="baseline"/>
        <w:rPr>
          <w:rFonts w:ascii="Verdana" w:eastAsia="Times New Roman" w:hAnsi="Verdana" w:cs="Times New Roman"/>
          <w:vanish/>
          <w:color w:val="000000"/>
          <w:sz w:val="20"/>
          <w:szCs w:val="20"/>
          <w:lang w:eastAsia="bg-BG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1F2427" w:rsidRPr="00534722" w:rsidTr="0053472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2427" w:rsidRPr="00534722" w:rsidRDefault="001F2427" w:rsidP="004E5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УСТАВ</w:t>
            </w: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 Народно Читалище „Изгрев -1946” с.Бело поле</w:t>
            </w:r>
          </w:p>
          <w:p w:rsidR="001F2427" w:rsidRPr="00534722" w:rsidRDefault="001F2427" w:rsidP="004E5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Община Благоевград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ГЛАВА ПЪРВА</w:t>
            </w: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ОБЩИ ПОЛОЖЕНИЯ</w:t>
            </w:r>
          </w:p>
          <w:p w:rsidR="004B065D" w:rsidRPr="00534722" w:rsidRDefault="001F2427" w:rsidP="004B06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С този Устав</w:t>
            </w:r>
            <w:r w:rsidR="004B065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B065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съобразен със Закона за народните читалища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се уреждат основните положения на вътрешно-нормативната уредба на </w:t>
            </w:r>
            <w:r w:rsidR="004B065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читалището в зависимост от специфичните условия,при които се развива неговата дейност.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.2 /1/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B065D"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Народно Читалище „Изгрев -1946” с.Бело поле</w:t>
            </w:r>
          </w:p>
          <w:p w:rsidR="004B065D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традиционно  самоуправляващо</w:t>
            </w:r>
            <w:r w:rsidR="004B065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се българско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B065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сдружение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което изпълнява и държавни културно - просветни задачи. В неговата дейност могат да участват всички физически лица без оглед на ограничения на възраст, пол, политически и религиозни възгледи и етническо самосъзнание</w:t>
            </w:r>
            <w:r w:rsidR="004B065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4B065D" w:rsidRPr="00534722" w:rsidRDefault="004B065D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 </w:t>
            </w: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Народно Читалище „Изгрев -1946” 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юридическо лице с нестопанска цел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със седалище в село Бело поле,община Благоевград,област Благоевград</w:t>
            </w:r>
            <w:r w:rsidR="004151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адрес на управление - </w:t>
            </w:r>
            <w:r w:rsidR="0041516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село Бело поле,</w:t>
            </w:r>
            <w:r w:rsidR="004151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1516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община Благоевград,</w:t>
            </w:r>
            <w:r w:rsidR="004151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1516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 Благоевград</w:t>
            </w:r>
            <w:r w:rsidR="004151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  </w:t>
            </w:r>
          </w:p>
          <w:p w:rsidR="004B065D" w:rsidRPr="00534722" w:rsidRDefault="004B065D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C386C" w:rsidRPr="00534722" w:rsidRDefault="004B065D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3/ читалището е 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вписано в Регистъра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Министерството на културата под №2146 от 15.03.2010г.</w:t>
            </w:r>
          </w:p>
          <w:p w:rsidR="00FC386C" w:rsidRPr="00534722" w:rsidRDefault="00FC386C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C386C" w:rsidRPr="00534722" w:rsidRDefault="00FC386C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.Наименованието е „Изгрев-1946”,с.Бело поле,което наименование при необходимост ще се изписва и на латиница по следния начин</w:t>
            </w:r>
            <w:r w:rsidR="00E253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”</w:t>
            </w:r>
            <w:proofErr w:type="spellStart"/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Narodno</w:t>
            </w:r>
            <w:proofErr w:type="spellEnd"/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chitalishte</w:t>
            </w:r>
            <w:proofErr w:type="spellEnd"/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Isgrev-1946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”,s .Belo pole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2E42E0" w:rsidRPr="00534722" w:rsidRDefault="00FC386C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Читалището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работи в тясно взаимодействие с учебни заведения, културни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институти,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църквата,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обществени и стопански организации, фирми, и др.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които извършват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или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подпомагат културната дейност.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FC386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</w:t>
            </w:r>
            <w:r w:rsidR="00FC386C"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.5</w:t>
            </w:r>
            <w:r w:rsidR="00FC386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читалището поддържа най-тесни връзки за сътрудничество и координация на културната дейност,организирана от общината и участва активно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организацията и провеждането на общоселски и общински културни прояви.Съобразява своята дейност със стратегията на общината в областта на културата.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ГЛАВА ВТОРА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ЦЕЛИ И ДЕЙНОСТИ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  <w:r w:rsidR="002E42E0"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  <w:r w:rsidR="00AA3E6D"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Основната цел на читалището е да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задоволява потребностите на 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населението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свързани със: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азвитие и обогатяване на културния живот, социалната и образователната дейност в  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селото;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2. 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апазване на обичаите и традициите на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населението в селото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2E42E0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азширяване  знанията на 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населението и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приобщаването 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ценностите и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постиженията на науката,изкуството и културата;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2E42E0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ъзпитаване в дух на демократизъм, родолюбие и общочовешка нравственост;</w:t>
            </w:r>
          </w:p>
          <w:p w:rsidR="002E42E0" w:rsidRPr="00534722" w:rsidRDefault="002E42E0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 възпитаване и утвърждаване на националното самосъзнание;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6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сигуряване на достъп до информация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1F2427" w:rsidRPr="00534722" w:rsidRDefault="002E42E0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7.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постигане на целите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чл.6 читалището извършва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основни дейности</w:t>
            </w:r>
            <w:r w:rsidR="00426834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="00A577A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реждане и поддържане на</w:t>
            </w:r>
            <w:r w:rsidR="00CF59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общодостъпна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библиотек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читални, фото-, фоно-, </w:t>
            </w:r>
            <w:proofErr w:type="spellStart"/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филмо</w:t>
            </w:r>
            <w:proofErr w:type="spellEnd"/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 видеотеки, както и създаване и поддържане на електронни информационни мрежи;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2. 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азвива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подпомага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 на 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любителското художествено творчество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,чрез създаване на колективи и изпълнители в различни жанрове на изкуството,за които има необходимите условия,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3. 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рганизиране на школи, кръжоци, курсове, клубове, кино- и видеопоказ, празненства, концерти, чествания и младежки дейности;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4. 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ъбиране и разпространяване на знания за родния край;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5. 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ъздаване и съхраняване на музейни колекции съгласно Закона за културното наследство;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6. </w:t>
            </w:r>
            <w:r w:rsidR="006E64C1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редоставяне на компютърни и интернет услуги;</w:t>
            </w:r>
          </w:p>
          <w:p w:rsidR="006E64C1" w:rsidRPr="00534722" w:rsidRDefault="006E64C1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E64C1" w:rsidRPr="00534722" w:rsidRDefault="006E64C1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италище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 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може да развива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допълнителна стопанска дейност,свързана с предмета на основната му дейност,в съответствие с действащото законодателство,като използва приходите от нея за постигане на определените му в устава цели.Читалището не разпределя печалба.</w:t>
            </w:r>
          </w:p>
          <w:p w:rsidR="006E64C1" w:rsidRPr="00534722" w:rsidRDefault="006E64C1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Читалището няма право да предоставя собствено или ползвано от него имущество възмездно или безвъзмездно: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1.за  хазартни игри и нощни заведения;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2.за дейност на нерегистрирани по Закона за вероизповеданията религиозни общности и юридически лица с нестопанска цел на такива общности;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 за постоянно ползване от политически партии и организации;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4. на председателя, секретаря, членовете на настоятелството и проверителната комисия и на членовете на техните семейства.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Чл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AA3E6D"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10.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Читалището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може да се сдружава 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други читалища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постигане на своите цели,за провеждане на съвместни дейности и инициати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ви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 условията и по реда на З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акона за народните читалища.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AA3E6D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ГЛАВА ТРЕТА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У</w:t>
            </w:r>
            <w:r w:rsidR="00AA3E6D"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ПРАВЛЕНИЕ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Чл.</w:t>
            </w:r>
            <w:r w:rsidR="00AA3E6D"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11.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/1/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Членовете на читалището са индивидуални, колективни и почетни.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Индивидуален член може да стане всеки  български гражданин по писмено заявление в читалището,като се записва в книгата за читалищните членове и му се издава членска карта.</w:t>
            </w:r>
          </w:p>
          <w:p w:rsidR="006A184C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/2/Индивидуалните членове са действителни и спомагателни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.Те са български граждани и са длъжни да спазват устава на читалището,да опазват имуществото на читалището,да участват в читалищната дейност според възможностите си и да не извършват действия уронващи доброто име на читалището.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1. Действителни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членове са лица навършили 18 години, които участват в дейността на читалището, редовно плащат членски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я си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внос и имат право да избират и да бъдат избирани;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2. Спомагателни</w:t>
            </w:r>
            <w:r w:rsidR="00AA3E6D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членове са лица 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18 години, които нямат право да избират и да бъдат избирани; те имат право на съвещателен глас.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/3/ Колективните членове съдействат за осъществяване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целите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задачите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читалищ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ето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подпомагат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неговата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дейност, поддържа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обогатява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 материалната му база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имат право на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един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глас в общото събрание.</w:t>
            </w:r>
          </w:p>
          <w:p w:rsidR="006A184C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Колективни членове могат да бъдат: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1. професионални организации;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стопански организации;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 търговски дружества;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4. кооперации и сдружения;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5. културно-просветни и любителски клубове и творчески колективи.</w:t>
            </w:r>
          </w:p>
          <w:p w:rsidR="006A184C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/4/ Почетни членове могат да бъдат български и чужди граждани с изключителни заслуги 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към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читалището.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Чл.</w:t>
            </w:r>
            <w:r w:rsidR="006A184C"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12.</w:t>
            </w:r>
            <w:r w:rsidR="006A184C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 на читалището са:Общото събрание,Настоятелството и Проверителната комисия.</w:t>
            </w:r>
          </w:p>
          <w:p w:rsidR="006A184C" w:rsidRPr="00534722" w:rsidRDefault="006A184C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A184C" w:rsidRPr="00534722" w:rsidRDefault="006A184C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./1/Върховен орган на читалището е Общото събрание.</w:t>
            </w:r>
          </w:p>
          <w:p w:rsidR="006A184C" w:rsidRPr="00534722" w:rsidRDefault="006A184C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/2/Общото събрание се състои от всички членове имащи право на глас.</w:t>
            </w:r>
          </w:p>
          <w:p w:rsidR="006A184C" w:rsidRPr="00534722" w:rsidRDefault="006A184C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A184C" w:rsidRPr="00534722" w:rsidRDefault="006A184C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/1/Общото събрание</w:t>
            </w:r>
          </w:p>
          <w:p w:rsidR="00772F39" w:rsidRPr="00534722" w:rsidRDefault="006A184C" w:rsidP="006A18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изменя и допълва устава;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2. избира и освобождава членовете на настоятелство, проверителната комисия и председателя;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3.приема вътрешните актове, необходими за организацията на дейнос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 на читалището;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4.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зключва членове на читалището;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5.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пределя основни насоки на дейността на читалището;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6.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зема решение за членуване или прекратяване на членството в читалищно сдружение;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7.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риема бюджета на читалището;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8.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риема годишния отчет до 30 март на следващата година;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9.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пределя размера на членския внос;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10.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тменя решения на органите на читалището;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11.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зема решени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откриване на клонове на читалището след съгласуване с общината;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12.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зема решени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прекратяване на читалището;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13.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зема решени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отнасяне до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съда на незаконосъобразни действия на ръководството или отделни читалищни членове.</w:t>
            </w:r>
          </w:p>
          <w:p w:rsidR="00772F39" w:rsidRPr="00534722" w:rsidRDefault="006A184C" w:rsidP="006A18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/2/ Решенията на Общото събрание са задължителни за другите органи на читалището.</w:t>
            </w:r>
          </w:p>
          <w:p w:rsidR="00CF5363" w:rsidRPr="00534722" w:rsidRDefault="006A184C" w:rsidP="006A18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  <w:r w:rsidR="00772F39"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/1/ Редовно Общо събрание на читалището се свиква от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астоятелството най-малко веднъж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ната,като на 3/три/години е Отчетно-изборно.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Извънредно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бщо събрание може да бъде свикано по решение на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астоятелството, по искане на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роверителната комисия или на една трета от членовете на читалището с право на глас. При отказ на </w:t>
            </w:r>
            <w:r w:rsidR="00772F39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астоятелството да свика извънредно общо събрание, до 15 дни от постъпването на искането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роверителната комисия или една трета от членовете на читалището с право на глас могат да свикат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звънредно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бщо събрание от свое име.</w:t>
            </w:r>
          </w:p>
          <w:p w:rsidR="006A184C" w:rsidRPr="00534722" w:rsidRDefault="006A184C" w:rsidP="006A18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/2/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не по-късно от 7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/седем/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дни преди датата на провеждането. В същия срок на вратата на читалището и  други общодостъпни места  трябва да бъде залепена поканата за събранието.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/3/ Общото събрание е законно, ако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него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присъстват най-малко половината от имащите право на глас членове на читалището. При липса на кворум събранието се отлага с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един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звънредно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бщо събрание.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/4/ Решенията по чл.1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ал.1, т.1, 4, 10, 11 и 12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Устава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/5/ Две трети от членовете на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бщото събрание на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италище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могат да предявят иск пред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кръжния съд по седалището на читалището за отмяна на решение на 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бщото събрание, ако то пр</w:t>
            </w:r>
            <w:r w:rsidR="00CF5363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отиворечи на закона или устава.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Искът се предявява в едномесечен срок от узнаването на решението, но не по-късно от една година от датата на вземане на решението.</w:t>
            </w:r>
          </w:p>
          <w:p w:rsidR="00CF5363" w:rsidRPr="00534722" w:rsidRDefault="00CF5363" w:rsidP="006A18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F5363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16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./1/  Изпълнителен орган на читалището е 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настоятелството.То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 състои 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най-малко от 5/петима/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член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избрани за срок до 3 /три/ години. 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Същите да нямат роднински връзки по права и съребрена линия до четвърта степен.</w:t>
            </w:r>
          </w:p>
          <w:p w:rsidR="00CF5363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641F6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/2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 Н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АСТОЯТЕЛСТВОТО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виква 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бщо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събрание;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2. 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сигурява изпълнението на решенията на </w:t>
            </w:r>
            <w:r w:rsidR="0003743B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бщото събрание;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3. 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одготвя и внася в 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бщото събрание проект за бюджет на читалището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утвърждава щата му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годишната програма за културна дейност;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4. 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одготвя и внася в 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бщото събрание отчет за дейността на читалището;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5.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азначава 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екретаря на читалището и утвърждава длъжностната му характеристика;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6. 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риема 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нови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 на читалището въз основа на подадена  молба;</w:t>
            </w:r>
          </w:p>
          <w:p w:rsidR="007641F6" w:rsidRPr="00534722" w:rsidRDefault="007641F6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/3/Настоятелството провежда най-малко 4/четири/ заседания годишно</w:t>
            </w:r>
          </w:p>
          <w:p w:rsidR="007641F6" w:rsidRPr="00534722" w:rsidRDefault="007641F6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/4/Настоятелството взема решение с мнозинство повече от половината на членовете си.</w:t>
            </w:r>
          </w:p>
          <w:p w:rsidR="007641F6" w:rsidRPr="00534722" w:rsidRDefault="007641F6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/5/ На първото заседание се избира заместник-председател и се разпределят отговорностите между членовете по отделните направления на дейността.</w:t>
            </w:r>
          </w:p>
          <w:p w:rsidR="00CF5363" w:rsidRPr="00534722" w:rsidRDefault="00CF5363" w:rsidP="00764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063668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17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/1/ Председателят на </w:t>
            </w:r>
            <w:r w:rsidR="007641F6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читалището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член на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астоятелството и се избира от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бщото събрание за срок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r w:rsidR="00CF59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3/три/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години.</w:t>
            </w:r>
          </w:p>
          <w:p w:rsidR="00063668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/2/ П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РЕДСЕДАТЕЛЯТ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рганизира дейността на читалището съобразно закона,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става и решенията на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бщото събрание;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2.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редставлява читалището;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3.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виква и ръководи заседанията на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астоятелството и председателства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бщото събрание;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4.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тчита дейността си пред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астоятелството;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5.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ключва и прекратява трудовите договори със служителите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съобразно бюджета на читалището и въз основа решение на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астоятелството;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18 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 С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ЕКРЕТАРЯТ на читалището: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1.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рганизира изпълнението на решенията на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астоятелството, включително решенията за изпълнението на бюджета;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2.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рганизира текущата основна и допълнителна дейност;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3.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тговаря за работата на щатния и хонорувания персонал;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4.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редставлява читалището заедно и поотделно с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редседателя;</w:t>
            </w:r>
          </w:p>
          <w:p w:rsidR="00063668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/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 Секретарят не може да е в роднински връзки с членовете на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астоятелството и на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роверителната комисия по права и по съребрена линия до четвърта степен, както и да бъде съпруг/съпруга на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редседателя на читалището.</w:t>
            </w:r>
          </w:p>
          <w:p w:rsidR="00063668" w:rsidRPr="00534722" w:rsidRDefault="00063668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63668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19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/1/ П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РОВЕРИТЕЛНАТА КОМИСИЯ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 състои от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трима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 члена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се избира от общото събрание за срок от3/три/ години.</w:t>
            </w:r>
          </w:p>
          <w:p w:rsidR="00CF5363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 Членове на </w:t>
            </w:r>
            <w:r w:rsidR="00063668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роверителната комисия не могат да бъдат лица, които са в </w:t>
            </w:r>
            <w:proofErr w:type="spellStart"/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трудовоправни</w:t>
            </w:r>
            <w:proofErr w:type="spellEnd"/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отношения с читалището или са роднини на членове на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астоятелството, на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редседателя или на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екретаря по права линия, съпрузи, братя, сестри и роднини по сватовство от първа степен.</w:t>
            </w:r>
          </w:p>
          <w:p w:rsidR="00534722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/Проверителната комисия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осъществява контрол върху дейността на настоятелството,председателя и секретаря на читалището по спазване на закона,устава и решенията на общото събрание.</w:t>
            </w:r>
          </w:p>
          <w:p w:rsidR="00534722" w:rsidRPr="00534722" w:rsidRDefault="00534722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/4/При констатирани нарушения,проверителната комисия уведомява общото събрание на читалището,а при данни за извършено престъпление и органите на прокуратурата.</w:t>
            </w:r>
          </w:p>
          <w:p w:rsidR="00CF5363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Не могат да бъдат избирани за членове на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астоятелството и на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роверителната комисия, и за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екретари, лица, които са осъждани на лишаване от свобода за умишлени престъпления от общ характер.</w:t>
            </w:r>
          </w:p>
          <w:p w:rsidR="00CF5363" w:rsidRPr="00534722" w:rsidRDefault="00CF5363" w:rsidP="00CF53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21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Членовете на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астоятелството,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включително п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редседателят и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секретарят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подават деклараци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за конфликт на интереси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 условията и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реда на Закона за </w:t>
            </w:r>
            <w:proofErr w:type="spellStart"/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предотвратяванe</w:t>
            </w:r>
            <w:proofErr w:type="spellEnd"/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r w:rsidR="00534722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разкриване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конфликт на интереси. Декларациите се обявяват на интернет страницата на читалището.</w:t>
            </w:r>
          </w:p>
          <w:p w:rsidR="00CF5363" w:rsidRPr="00534722" w:rsidRDefault="00CF5363" w:rsidP="006A18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A184C" w:rsidRPr="00534722" w:rsidRDefault="006A184C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F2429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ГЛАВА </w:t>
            </w:r>
            <w:r w:rsidR="004F2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ЧЕТВЪРТА ИМУЩЕСТВО И </w:t>
            </w:r>
          </w:p>
          <w:p w:rsidR="001F2427" w:rsidRPr="00534722" w:rsidRDefault="004F2429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ФИНАНСИРАНЕ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22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Имуществото на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читалището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 състои от право на собственост и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обзавеждане,библиотечен фонд и друго придобито и предоставено имущество въз основа на Закона за народните читалища,а също така имоти и материална база подарена на читалището или придобита със собствени средства.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.23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/1/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Читалището набира средства от следните източници: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ленски внос;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ултурно-просветна и информационна дейност;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3.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убсидия от държавния и общински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бюджет;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4.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аеми от движимо и недвижимо имущество;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5.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арения и завещания;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6. 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руги приходи.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4F2429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2/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Сумите от дарения се изразходват според волята на дарителя или по решение на настоятелството,ако няма изрично изразена воля на дарителя.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br/>
              <w:t>/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4F24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Читалищното настоятелство може да награждава изявили се читалищни служители</w:t>
            </w:r>
            <w:r w:rsidR="004266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,читалищни деятели и самодейни колективи,допринесли за обогатяване на читалищната дейност и популяризиране името на читалището и селото на регионални и национални конкурси и прегледи.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 w:rsidR="00426630"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</w:t>
            </w:r>
            <w:r w:rsidR="004266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Читалището не може да отчуждава недвижими вещи да учред</w:t>
            </w:r>
            <w:r w:rsidR="004266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ява ипотека върху тях.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Движими вещи могат да бъдат отчуждавани, залагани, бракувани или заменени с по-доброкачествени само по решение на </w:t>
            </w:r>
            <w:r w:rsidR="004266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астоятелството.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426630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 w:rsidR="00426630"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5.</w:t>
            </w:r>
            <w:r w:rsidR="004266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Читалищното настоятелство изготвя годишния отчет за приходите и разходите,който се приема от общото събрание.Отчетът за изразходваните от бюджета средства,заедно с отчета за дейността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2663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представят в Община Благоевград.</w:t>
            </w:r>
          </w:p>
          <w:p w:rsidR="00EB5533" w:rsidRDefault="00EB5533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B5533" w:rsidRDefault="00426630" w:rsidP="001F2427">
            <w:pPr>
              <w:spacing w:after="0" w:line="240" w:lineRule="auto"/>
              <w:textAlignment w:val="baseline"/>
              <w:rPr>
                <w:rFonts w:ascii="Verdana" w:hAnsi="Verdana"/>
                <w:color w:val="000000"/>
                <w:sz w:val="18"/>
                <w:szCs w:val="1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26.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B55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/1/</w:t>
            </w:r>
            <w:r w:rsidR="00EB5533">
              <w:rPr>
                <w:rFonts w:ascii="Verdana" w:hAnsi="Verdana"/>
                <w:color w:val="000000"/>
                <w:sz w:val="18"/>
                <w:szCs w:val="18"/>
                <w:shd w:val="clear" w:color="auto" w:fill="FEFEFE"/>
              </w:rPr>
              <w:t> Председателят на  читалището ежегодно в срок до 10 ноември представя на кмета предложения за своята дейност през следващата година.</w:t>
            </w:r>
          </w:p>
          <w:p w:rsidR="00EB5533" w:rsidRDefault="00EB5533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/2/ Годишната програма за развитие на читалищната дейност в Община Благоевград,приета от Общински съвет,се изпълнява от читалището въз основа на финансово обезпечени договори,сключени с</w:t>
            </w:r>
            <w:r w:rsidR="004563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Кмета на общината.</w:t>
            </w:r>
          </w:p>
          <w:p w:rsidR="00EB5533" w:rsidRDefault="00EB5533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B5533" w:rsidRDefault="00EB5533" w:rsidP="001F2427">
            <w:pPr>
              <w:spacing w:after="0" w:line="240" w:lineRule="auto"/>
              <w:textAlignment w:val="baseline"/>
              <w:rPr>
                <w:rFonts w:ascii="Verdana" w:hAnsi="Verdana"/>
                <w:color w:val="000000"/>
                <w:sz w:val="18"/>
                <w:szCs w:val="1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/3/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EFEFE"/>
              </w:rPr>
              <w:t>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Чл.</w:t>
            </w:r>
            <w:r w:rsidRPr="00213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27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Счетоводната отчетност се води в</w:t>
            </w:r>
            <w:r w:rsidR="00EB55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пълно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съответствие със Закона за счетоводството и </w:t>
            </w:r>
            <w:r w:rsidR="00EB55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приложимото действащо законодателство.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F2427" w:rsidRPr="00534722" w:rsidRDefault="001F2427" w:rsidP="001F24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4563B9" w:rsidRDefault="001F2427" w:rsidP="00EB5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EB5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ДОПЪЛНИТЕЛНИ И ЗАКЛЮЧИТЕЛНИ РАЗПОРЕДБИ</w:t>
            </w:r>
          </w:p>
          <w:p w:rsidR="004563B9" w:rsidRDefault="004563B9" w:rsidP="00EB5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563B9" w:rsidRDefault="004563B9" w:rsidP="00EB5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1.Читалището има кръгъл печат,в средата с разтворена книга и слънце,с надпис около нея;</w:t>
            </w:r>
          </w:p>
          <w:p w:rsidR="004563B9" w:rsidRDefault="004563B9" w:rsidP="00EB5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Народно читалище”Изгрев-1946”-село Бело поле</w:t>
            </w:r>
          </w:p>
          <w:p w:rsidR="004563B9" w:rsidRDefault="004563B9" w:rsidP="00EB5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563B9" w:rsidRDefault="004563B9" w:rsidP="00EB5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2. Празникът на читалището е 1 ноември.</w:t>
            </w:r>
          </w:p>
          <w:p w:rsidR="004563B9" w:rsidRDefault="004563B9" w:rsidP="00EB5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  <w:p w:rsidR="004563B9" w:rsidRDefault="004563B9" w:rsidP="00456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Този нов устав е актуализиран съобразно § 34 от ПЗР на ЗИД на закона за народните читалища,</w:t>
            </w:r>
            <w:r w:rsidR="00694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обн</w:t>
            </w:r>
            <w:r w:rsidR="00694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ДВ бр. 42/05.06.2009 г. и отменя устава на читалището приет от общото събрание проведено на 26.06.1997г.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,</w:t>
            </w:r>
          </w:p>
          <w:p w:rsidR="004563B9" w:rsidRDefault="004563B9" w:rsidP="00456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563B9" w:rsidRDefault="004563B9" w:rsidP="00456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563B9" w:rsidRDefault="004563B9" w:rsidP="00456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Председател на ПК:………………</w:t>
            </w:r>
          </w:p>
          <w:p w:rsidR="004563B9" w:rsidRDefault="004563B9" w:rsidP="00456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/Р.Костадинова/</w:t>
            </w:r>
          </w:p>
          <w:p w:rsidR="004563B9" w:rsidRDefault="004563B9" w:rsidP="00456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563B9" w:rsidRDefault="004563B9" w:rsidP="00456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563B9" w:rsidRDefault="004563B9" w:rsidP="004563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</w:t>
            </w:r>
            <w:r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</w:t>
            </w:r>
          </w:p>
          <w:p w:rsidR="001F2427" w:rsidRPr="00534722" w:rsidRDefault="004563B9" w:rsidP="00213F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</w:t>
            </w:r>
            <w:r w:rsidR="00213F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Секретар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читалището:…………</w:t>
            </w:r>
            <w:r w:rsidR="001F2427" w:rsidRPr="0053472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</w:p>
        </w:tc>
      </w:tr>
    </w:tbl>
    <w:p w:rsidR="0032177F" w:rsidRDefault="00213F43">
      <w:r>
        <w:lastRenderedPageBreak/>
        <w:t xml:space="preserve">                                                                                                                                                        </w:t>
      </w:r>
      <w:r w:rsidR="00295CB5">
        <w:t>/С.Стойч</w:t>
      </w:r>
      <w:r>
        <w:t>ева/</w:t>
      </w:r>
    </w:p>
    <w:sectPr w:rsidR="0032177F" w:rsidSect="0032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427"/>
    <w:rsid w:val="0003743B"/>
    <w:rsid w:val="00063668"/>
    <w:rsid w:val="001F2427"/>
    <w:rsid w:val="00213F43"/>
    <w:rsid w:val="00236EC0"/>
    <w:rsid w:val="00295CB5"/>
    <w:rsid w:val="002E25EF"/>
    <w:rsid w:val="002E42E0"/>
    <w:rsid w:val="0032177F"/>
    <w:rsid w:val="00342563"/>
    <w:rsid w:val="00415161"/>
    <w:rsid w:val="00426630"/>
    <w:rsid w:val="00426834"/>
    <w:rsid w:val="004563B9"/>
    <w:rsid w:val="004B065D"/>
    <w:rsid w:val="004E5FD0"/>
    <w:rsid w:val="004F2429"/>
    <w:rsid w:val="00534722"/>
    <w:rsid w:val="0060053C"/>
    <w:rsid w:val="00694134"/>
    <w:rsid w:val="006A184C"/>
    <w:rsid w:val="006E64C1"/>
    <w:rsid w:val="0073624F"/>
    <w:rsid w:val="007641F6"/>
    <w:rsid w:val="00772F39"/>
    <w:rsid w:val="008144DC"/>
    <w:rsid w:val="00A40F53"/>
    <w:rsid w:val="00A577AD"/>
    <w:rsid w:val="00AA3E6D"/>
    <w:rsid w:val="00AE7163"/>
    <w:rsid w:val="00CF5363"/>
    <w:rsid w:val="00CF5923"/>
    <w:rsid w:val="00E2533A"/>
    <w:rsid w:val="00EB5533"/>
    <w:rsid w:val="00F3086A"/>
    <w:rsid w:val="00F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40DE"/>
  <w15:docId w15:val="{E8124F72-14E8-4771-9A55-BF5F6923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dcrumbs">
    <w:name w:val="breadcrumbs"/>
    <w:basedOn w:val="a0"/>
    <w:rsid w:val="001F2427"/>
  </w:style>
  <w:style w:type="character" w:styleId="a3">
    <w:name w:val="Hyperlink"/>
    <w:basedOn w:val="a0"/>
    <w:uiPriority w:val="99"/>
    <w:semiHidden/>
    <w:unhideWhenUsed/>
    <w:rsid w:val="001F24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1F2427"/>
    <w:rPr>
      <w:b/>
      <w:bCs/>
    </w:rPr>
  </w:style>
  <w:style w:type="paragraph" w:styleId="a6">
    <w:name w:val="List Paragraph"/>
    <w:basedOn w:val="a"/>
    <w:uiPriority w:val="34"/>
    <w:qFormat/>
    <w:rsid w:val="00772F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29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1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Veselin Stoychev</cp:lastModifiedBy>
  <cp:revision>14</cp:revision>
  <cp:lastPrinted>2019-07-09T18:42:00Z</cp:lastPrinted>
  <dcterms:created xsi:type="dcterms:W3CDTF">2019-07-08T08:45:00Z</dcterms:created>
  <dcterms:modified xsi:type="dcterms:W3CDTF">2023-03-27T17:24:00Z</dcterms:modified>
</cp:coreProperties>
</file>