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BC" w:rsidRDefault="008751BC" w:rsidP="00526660">
      <w:pPr>
        <w:jc w:val="center"/>
        <w:rPr>
          <w:rFonts w:ascii="Times New Roman" w:hAnsi="Times New Roman" w:cs="Times New Roman"/>
          <w:b/>
        </w:rPr>
      </w:pPr>
    </w:p>
    <w:p w:rsidR="001F5861" w:rsidRDefault="001F5861" w:rsidP="006D2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5C2" w:rsidRDefault="00DB35C2" w:rsidP="00DB35C2">
      <w:pPr>
        <w:rPr>
          <w:rFonts w:ascii="Times New Roman" w:hAnsi="Times New Roman" w:cs="Times New Roman"/>
          <w:sz w:val="24"/>
          <w:szCs w:val="24"/>
        </w:rPr>
      </w:pPr>
    </w:p>
    <w:p w:rsidR="001F5861" w:rsidRDefault="001F5861" w:rsidP="005266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1F5861" w:rsidRDefault="009E6553" w:rsidP="005266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9E6553">
        <w:rPr>
          <w:rFonts w:ascii="Times New Roman" w:hAnsi="Times New Roman" w:cs="Times New Roman"/>
        </w:rPr>
        <w:object w:dxaOrig="9360" w:dyaOrig="12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1.85pt" o:ole="">
            <v:imagedata r:id="rId7" o:title=""/>
          </v:shape>
          <o:OLEObject Type="Embed" ProgID="Word.Document.12" ShapeID="_x0000_i1025" DrawAspect="Content" ObjectID="_1740999368" r:id="rId8"/>
        </w:object>
      </w:r>
    </w:p>
    <w:p w:rsidR="002C16E6" w:rsidRDefault="002C16E6" w:rsidP="005266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C16E6" w:rsidRDefault="002C16E6" w:rsidP="005266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C16E6" w:rsidRDefault="002C16E6" w:rsidP="005266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2C16E6" w:rsidRDefault="002C16E6" w:rsidP="0006732E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lastRenderedPageBreak/>
        <w:t>Разширяване на знанията на гражданите и приобщаването им към ценностите и постиженията на науката, изкуството и културата.</w:t>
      </w:r>
    </w:p>
    <w:p w:rsidR="002C16E6" w:rsidRPr="0006732E" w:rsidRDefault="002C16E6" w:rsidP="0006732E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 w:rsidRPr="0006732E">
        <w:rPr>
          <w:rFonts w:ascii="Verdana" w:eastAsia="Times New Roman" w:hAnsi="Verdana" w:cs="Times New Roman"/>
          <w:color w:val="666666"/>
          <w:lang w:val="bg-BG"/>
        </w:rPr>
        <w:t>Осигуряване на достъп до информация.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7. За постигане на своите цели, читалището извършва следните  основни дейности: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</w:t>
      </w:r>
    </w:p>
    <w:p w:rsidR="002C16E6" w:rsidRDefault="002C16E6" w:rsidP="002C16E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Уреждане и поддържане на библиотека, читалня, както и поддържане на електронна и информационна мрежа.</w:t>
      </w:r>
    </w:p>
    <w:p w:rsidR="002C16E6" w:rsidRDefault="002C16E6" w:rsidP="002C16E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Събиране и разпространяване на знания за родния край.</w:t>
      </w:r>
    </w:p>
    <w:p w:rsidR="002C16E6" w:rsidRDefault="002C16E6" w:rsidP="002C16E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Развитие и подпомагане на любителско художествено творчество.</w:t>
      </w:r>
    </w:p>
    <w:p w:rsidR="002C16E6" w:rsidRDefault="002C16E6" w:rsidP="002C16E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Организиране на школи, кръжоци, клубове, кино и видеопоказ, празненства, концерти, чествания и младежки дейности.</w:t>
      </w:r>
    </w:p>
    <w:p w:rsidR="002C16E6" w:rsidRDefault="002C16E6" w:rsidP="002C16E6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Предоставяне на компютърни и информационни услуги.</w:t>
      </w:r>
    </w:p>
    <w:p w:rsidR="002C16E6" w:rsidRDefault="002C16E6" w:rsidP="002C16E6">
      <w:pPr>
        <w:shd w:val="clear" w:color="auto" w:fill="FFFFFF"/>
        <w:spacing w:after="0" w:line="240" w:lineRule="auto"/>
        <w:ind w:left="24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ind w:left="24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Чл. 8. Читалището може да развива и допълнителна стопанска дейност, свързана с предмета на основната му дейност, в съответствие с действащото законодателство, като приходите от нея се използват за постигане на определените в настоящия устав цели. Читалището не генерира печалба.</w:t>
      </w:r>
    </w:p>
    <w:p w:rsidR="002C16E6" w:rsidRDefault="002C16E6" w:rsidP="002C16E6">
      <w:pPr>
        <w:shd w:val="clear" w:color="auto" w:fill="FFFFFF"/>
        <w:spacing w:after="0" w:line="240" w:lineRule="auto"/>
        <w:ind w:left="24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ind w:left="24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9. Читалището няма право да предоставя собствено или ползвано от него имущество, възмездно или безвъзмездно, за:</w:t>
      </w:r>
    </w:p>
    <w:p w:rsidR="002C16E6" w:rsidRDefault="002C16E6" w:rsidP="002C16E6">
      <w:pPr>
        <w:shd w:val="clear" w:color="auto" w:fill="FFFFFF"/>
        <w:spacing w:after="0" w:line="240" w:lineRule="auto"/>
        <w:ind w:left="24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За хазартни игри и нощни заведения.</w:t>
      </w:r>
    </w:p>
    <w:p w:rsidR="002C16E6" w:rsidRDefault="002C16E6" w:rsidP="002C16E6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За дейност на нерегистрирани по Закона за вероизповеданията религиозни общности.</w:t>
      </w:r>
    </w:p>
    <w:p w:rsidR="002C16E6" w:rsidRDefault="002C16E6" w:rsidP="002C16E6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За постоянно ползване от политически партии и организации.</w:t>
      </w:r>
    </w:p>
    <w:p w:rsidR="002C16E6" w:rsidRDefault="002C16E6" w:rsidP="002C16E6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За лично ползване от Председателя, Секретаря, членовете на Настоятелството и Проверителната комисия и на членовете на техните семейства.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Глава трета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УЧРЕДЯВАНЕ И ЧЛЕНСТВО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10. Народно читалище „Тодор Рачински-2011” е основано на 01.12.2011 г.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11. Читалището придобива качество на юридическо лице с вписването му в регистъра на организациите с нестопанска цел в Окръжен съд гр. Добрич и в регистъра на народните читалища към Министерството на културата.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Действията на учредителите, извършени в името на народното читалище до деня на вписването на читалището, пораждат права и задължения само за лицата, които са ги извършили.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12. На вписване подлежат:</w:t>
      </w:r>
    </w:p>
    <w:p w:rsidR="002C16E6" w:rsidRDefault="002C16E6" w:rsidP="002C16E6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Наименованието на читалището, седалището и източникът на първоначалното му финансиране.</w:t>
      </w:r>
    </w:p>
    <w:p w:rsidR="002C16E6" w:rsidRDefault="002C16E6" w:rsidP="002C16E6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Уставът на читалището, подписан от неговите учредители.</w:t>
      </w:r>
    </w:p>
    <w:p w:rsidR="002C16E6" w:rsidRDefault="002C16E6" w:rsidP="002C16E6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lastRenderedPageBreak/>
        <w:t>Имената на членовете на Настоятелството и Проверителната комисия.</w:t>
      </w:r>
    </w:p>
    <w:p w:rsidR="002C16E6" w:rsidRDefault="002C16E6" w:rsidP="002C16E6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Името на лицето, което представлява читалището.</w:t>
      </w:r>
    </w:p>
    <w:p w:rsidR="002C16E6" w:rsidRDefault="002C16E6" w:rsidP="002C16E6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Всяка промяна по т. 1-4 подлежи на заявяване в 14-дневен срок в Окръжен съд гр. Добрич и в Министерството на културата-за вписване на промяната в публичните регистри.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13. Съгласно чл. 8 от ЗНЧ, минималният брой членове на читалището е 50.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14. Членството в читалището е доброволно.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Приемането на нови членове се извършва въз основа на писмена молба от кандидата до председателя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15. Членовете на читалището са индивидуални, колективни и почетни.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/1/ </w:t>
      </w:r>
      <w:r>
        <w:rPr>
          <w:rFonts w:ascii="Verdana" w:eastAsia="Times New Roman" w:hAnsi="Verdana" w:cs="Times New Roman"/>
          <w:b/>
          <w:color w:val="666666"/>
          <w:lang w:val="bg-BG"/>
        </w:rPr>
        <w:t>Индивидуалните членове</w:t>
      </w:r>
      <w:r>
        <w:rPr>
          <w:rFonts w:ascii="Verdana" w:eastAsia="Times New Roman" w:hAnsi="Verdana" w:cs="Times New Roman"/>
          <w:color w:val="666666"/>
          <w:lang w:val="bg-BG"/>
        </w:rPr>
        <w:t xml:space="preserve"> са дееспособни физически лица. Те биват действителни и спомагателни. </w:t>
      </w:r>
    </w:p>
    <w:p w:rsidR="002C16E6" w:rsidRDefault="002C16E6" w:rsidP="002C16E6">
      <w:pPr>
        <w:shd w:val="clear" w:color="auto" w:fill="FFFFFF"/>
        <w:spacing w:after="0" w:line="240" w:lineRule="auto"/>
        <w:ind w:left="600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Действителни членове са лица, навършили 18 г., които         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132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участват в дейността на читалището, спазват устава, плащат редовно членския си внос и имат право да избират и да бъдат избирани.</w:t>
      </w: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Спомагателни членове са лица до 18 г., които имат само съвещателен глас и нямат право да избират и да бъдат избирани.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/2/ </w:t>
      </w:r>
      <w:r>
        <w:rPr>
          <w:rFonts w:ascii="Verdana" w:eastAsia="Times New Roman" w:hAnsi="Verdana" w:cs="Times New Roman"/>
          <w:b/>
          <w:color w:val="666666"/>
          <w:lang w:val="bg-BG"/>
        </w:rPr>
        <w:t>Колективните членове</w:t>
      </w:r>
      <w:r>
        <w:rPr>
          <w:rFonts w:ascii="Verdana" w:eastAsia="Times New Roman" w:hAnsi="Verdana" w:cs="Times New Roman"/>
          <w:color w:val="666666"/>
          <w:lang w:val="bg-BG"/>
        </w:rPr>
        <w:t xml:space="preserve"> съдействат за осъществяване целите на читалището, подпомагат дейностите, поддържането и обогатяването на материалната база. Те могат да бъдат професионални организации, стопански организации, търговски дружества, кооперации и сдружения, културно-просветни и любителски клубове и творчески колективи и учебни заведения. Представляват се от законния им представител и имат право само на един глас в Общото събрание.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/3/ </w:t>
      </w:r>
      <w:r>
        <w:rPr>
          <w:rFonts w:ascii="Verdana" w:eastAsia="Times New Roman" w:hAnsi="Verdana" w:cs="Times New Roman"/>
          <w:b/>
          <w:color w:val="666666"/>
          <w:lang w:val="bg-BG"/>
        </w:rPr>
        <w:t>Почетни членове</w:t>
      </w:r>
      <w:r>
        <w:rPr>
          <w:rFonts w:ascii="Verdana" w:eastAsia="Times New Roman" w:hAnsi="Verdana" w:cs="Times New Roman"/>
          <w:color w:val="666666"/>
          <w:lang w:val="bg-BG"/>
        </w:rPr>
        <w:t xml:space="preserve"> на читалището могат да бъдат български и чужди граждани с изключителни заслуги за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16. Членовете на читалището имат право:</w:t>
      </w:r>
    </w:p>
    <w:p w:rsidR="002C16E6" w:rsidRDefault="002C16E6" w:rsidP="002C16E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Да участват в дейностите на читалището и в обсъждане на всички въпроси, които ги касаят.</w:t>
      </w:r>
    </w:p>
    <w:p w:rsidR="002C16E6" w:rsidRDefault="002C16E6" w:rsidP="002C16E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Да получават информация за работата и отчетността на читалището.</w:t>
      </w:r>
    </w:p>
    <w:p w:rsidR="002C16E6" w:rsidRDefault="002C16E6" w:rsidP="002C16E6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Да избират и да бъдат избирани в неговите ръководни органи.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17. Членовете на читалището са задължени да:</w:t>
      </w:r>
    </w:p>
    <w:p w:rsidR="002C16E6" w:rsidRDefault="002C16E6" w:rsidP="002C16E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Спазват Устава на читалището.</w:t>
      </w:r>
    </w:p>
    <w:p w:rsidR="002C16E6" w:rsidRDefault="002C16E6" w:rsidP="002C16E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Плащат, определения от Общото събрание членски внос.</w:t>
      </w:r>
    </w:p>
    <w:p w:rsidR="002C16E6" w:rsidRDefault="002C16E6" w:rsidP="002C16E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Пазят и полагат грижи за обогатяване на читалищното имущество.</w:t>
      </w:r>
    </w:p>
    <w:p w:rsidR="002C16E6" w:rsidRDefault="002C16E6" w:rsidP="002C16E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Защитават престижа и интересите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18. Членството в читалището се прекратява:</w:t>
      </w:r>
    </w:p>
    <w:p w:rsidR="002C16E6" w:rsidRDefault="002C16E6" w:rsidP="002C16E6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 лично желание на членовете- с писмена молба до председателя на читалището-или при непредвидени настоятелства.</w:t>
      </w:r>
    </w:p>
    <w:p w:rsidR="002C16E6" w:rsidRDefault="002C16E6" w:rsidP="002C16E6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 прекратяване на читалището като юридическо лице.</w:t>
      </w:r>
    </w:p>
    <w:p w:rsidR="002C16E6" w:rsidRDefault="002C16E6" w:rsidP="002C16E6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 неплащане на членски внос за повече от 1 година.</w:t>
      </w:r>
    </w:p>
    <w:p w:rsidR="002C16E6" w:rsidRDefault="002C16E6" w:rsidP="002C16E6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С изключение-по решение на Общото събрание-при виновно поведение, което прави по-нататъшното членство невъзможно: грубо нарушаване на устава на читалището, непристойно поведения, </w:t>
      </w:r>
      <w:r>
        <w:rPr>
          <w:rFonts w:ascii="Verdana" w:eastAsia="Times New Roman" w:hAnsi="Verdana" w:cs="Times New Roman"/>
          <w:color w:val="666666"/>
          <w:lang w:val="bg-BG"/>
        </w:rPr>
        <w:lastRenderedPageBreak/>
        <w:t>уронващо авторитета и доброто име на читалището, при посегателство върху имуществото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Глава четвърта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УПРАВЛЕНИЕ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15. Органи на самоуправление на читалището са Общото събрание, Читалищното настоятелство и Проверителната комисия.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16. Върховен орган на читалището е Общото събрание. То се състои от всички членове, които имат право на глас.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17 /1/ </w:t>
      </w:r>
      <w:r>
        <w:rPr>
          <w:rFonts w:ascii="Verdana" w:eastAsia="Times New Roman" w:hAnsi="Verdana" w:cs="Times New Roman"/>
          <w:b/>
          <w:color w:val="666666"/>
          <w:lang w:val="bg-BG"/>
        </w:rPr>
        <w:t>Общото събрание</w:t>
      </w:r>
      <w:r>
        <w:rPr>
          <w:rFonts w:ascii="Verdana" w:eastAsia="Times New Roman" w:hAnsi="Verdana" w:cs="Times New Roman"/>
          <w:color w:val="666666"/>
          <w:lang w:val="bg-BG"/>
        </w:rPr>
        <w:t>: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Приема, изменя и допълва Устава на читалището.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Избира и освобождава членовете на Читалищното настоятелство, Проверителната комисия и Председателя на читалището.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Приема вътрешните актове, необходими за организацията на дейността му.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Взема решение за членуване или за прекратяване на членството в сдружения.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Приема бюджета на читалището.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Определя размера на членския внос.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Приема годишния отчет до 30 март на следващата година.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Отменя решения на органите на читалището.</w:t>
      </w:r>
    </w:p>
    <w:p w:rsidR="002C16E6" w:rsidRDefault="002C16E6" w:rsidP="002C16E6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Взема решение за прекратяване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10.Взема решение за отнасяне до съда на незаконосъобразни действия на ръководството или отделни читалищни членове.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/2/ Решенията на Общото събрание са задължителни за другите органи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Чл. 18 /1/ </w:t>
      </w:r>
      <w:r>
        <w:rPr>
          <w:rFonts w:ascii="Verdana" w:eastAsia="Times New Roman" w:hAnsi="Verdana" w:cs="Times New Roman"/>
          <w:b/>
          <w:color w:val="666666"/>
          <w:lang w:val="bg-BG"/>
        </w:rPr>
        <w:t>Редовно</w:t>
      </w:r>
      <w:r>
        <w:rPr>
          <w:rFonts w:ascii="Verdana" w:eastAsia="Times New Roman" w:hAnsi="Verdana" w:cs="Times New Roman"/>
          <w:color w:val="666666"/>
          <w:lang w:val="bg-BG"/>
        </w:rPr>
        <w:t xml:space="preserve"> Общо събрание на читалището се свиква от настоятелството най-малко веднъж годишно.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</w:t>
      </w:r>
      <w:r>
        <w:rPr>
          <w:rFonts w:ascii="Verdana" w:eastAsia="Times New Roman" w:hAnsi="Verdana" w:cs="Times New Roman"/>
          <w:b/>
          <w:color w:val="666666"/>
          <w:lang w:val="bg-BG"/>
        </w:rPr>
        <w:t>Извънредно</w:t>
      </w:r>
      <w:r>
        <w:rPr>
          <w:rFonts w:ascii="Verdana" w:eastAsia="Times New Roman" w:hAnsi="Verdana" w:cs="Times New Roman"/>
          <w:color w:val="666666"/>
          <w:lang w:val="bg-BG"/>
        </w:rPr>
        <w:t xml:space="preserve"> Общо събрание може да бъде свикано по решение на Настоятелството, по искане на Проверителната комисия или на една трета от имащите право на глас членове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19. Поканата за събрание трябва да съдържа: дневния ред, часа и мястото на провеждането му и кой свиква събранието. Тя трябва да бъде получена срещу подпис или връчена не по-късно от 7 дни, преди датата на провеждане. В същия срок, на вратата на читалището и на други общодостъпни места в населеното място, където е дейността на читалището, трябва да бъде поставена обява за събранието.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20. Общото събрание е законно, ако присъстват най-малко половината от имащите право на глас членове на читалището. При липса на кворум, събранието се отлага с един час. Тогава събранието е законно, ако на него присъстват не по-малко от една трета от членовете при редовно Общо събрание и не по-малко от половината читалищни членове плюс един при извънредно Общо събрание.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21. Решенията по чл. 17, т. 1, т. 8, т. 9 и т. 10 се взимат с мнозинство, повече от 2/3 от всички членове на читалището. Останалите решения се вземат с мнозинство, повече от половината от присъстващите на събранието членове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lastRenderedPageBreak/>
        <w:t>Чл. 22 Решенията на Общото събрание могат да бъдат обжалвани, ако 2/3 от членовете предявят иск до Окръжен съд гр. Добрич за отмяна на решението, ако то противоречи на устава или закона.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Искът се предявява в едномесечен срок от узнаване за вземане на решението, но не по-късно от една година от датата на вземане на решението.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23 /1/ Изпълнителен орган на читалището е </w:t>
      </w:r>
      <w:r>
        <w:rPr>
          <w:rFonts w:ascii="Verdana" w:eastAsia="Times New Roman" w:hAnsi="Verdana" w:cs="Times New Roman"/>
          <w:b/>
          <w:color w:val="666666"/>
          <w:lang w:val="bg-BG"/>
        </w:rPr>
        <w:t>Настоятелството</w:t>
      </w:r>
      <w:r>
        <w:rPr>
          <w:rFonts w:ascii="Verdana" w:eastAsia="Times New Roman" w:hAnsi="Verdana" w:cs="Times New Roman"/>
          <w:color w:val="666666"/>
          <w:lang w:val="bg-BG"/>
        </w:rPr>
        <w:t>, което се състои най-малко от трима членове, избрани за срок до три години. Същите да нямат роднински връзки по права и съребрена линия до четвърта степен и да не са в трудово-правни и наемателни отношения с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Не могат да бъдат избирани за членове на Настоятелството и Проверителната комисия, за председател и секретар на читалището лица, които са осъждани за умишлени престъпления от общ характер.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24. </w:t>
      </w:r>
      <w:r>
        <w:rPr>
          <w:rFonts w:ascii="Verdana" w:eastAsia="Times New Roman" w:hAnsi="Verdana" w:cs="Times New Roman"/>
          <w:b/>
          <w:color w:val="666666"/>
          <w:lang w:val="bg-BG"/>
        </w:rPr>
        <w:t>Настоятелството: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/1/ 1. Свиква Общото събрание.</w:t>
      </w:r>
    </w:p>
    <w:p w:rsidR="002C16E6" w:rsidRDefault="002C16E6" w:rsidP="002C16E6">
      <w:pPr>
        <w:shd w:val="clear" w:color="auto" w:fill="FFFFFF"/>
        <w:spacing w:after="0" w:line="240" w:lineRule="auto"/>
        <w:ind w:left="915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2.Осигурява изпълнението на решенията на Общото събрание.</w:t>
      </w: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Подготвя и внася в Общото събрание проект за бюджет на читалището и утвърждава щата му.</w:t>
      </w: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Подготвя и внася в Общото събрание отчет за дейността на читалището, както и годишния отчет за неговите приходи и разходи.</w:t>
      </w: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Назначава секретаря и утвърждава длъжностната му характеристика.</w:t>
      </w:r>
    </w:p>
    <w:p w:rsidR="002C16E6" w:rsidRDefault="002C16E6" w:rsidP="002C16E6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Представя в законовия срок отчет за изразходваните от бюджета средства в Община Генерал Тошево, заедно с доклад за осъществените читалищни дейности през предходната година в изпълнение на предложената програма.</w:t>
      </w:r>
    </w:p>
    <w:p w:rsidR="002C16E6" w:rsidRDefault="002C16E6" w:rsidP="002C16E6">
      <w:pPr>
        <w:shd w:val="clear" w:color="auto" w:fill="FFFFFF"/>
        <w:spacing w:after="0" w:line="240" w:lineRule="auto"/>
        <w:ind w:left="915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/2/ Настоятелството провежда заседания не по-малко от веднъж на 2 месеца.</w:t>
      </w:r>
    </w:p>
    <w:p w:rsidR="002C16E6" w:rsidRDefault="002C16E6" w:rsidP="002C16E6">
      <w:pPr>
        <w:shd w:val="clear" w:color="auto" w:fill="FFFFFF"/>
        <w:spacing w:after="0" w:line="240" w:lineRule="auto"/>
        <w:ind w:left="915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/3/ Настоятелството взема решение с мнозинство, повече от половината от членовете си.</w:t>
      </w:r>
    </w:p>
    <w:p w:rsidR="002C16E6" w:rsidRDefault="002C16E6" w:rsidP="002C16E6">
      <w:pPr>
        <w:shd w:val="clear" w:color="auto" w:fill="FFFFFF"/>
        <w:spacing w:after="0" w:line="240" w:lineRule="auto"/>
        <w:ind w:left="915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/4/ Член на Читалищното настоятелство и Проверителната комисия няма право на глас при решаване на въпроси, отнасящи се до:</w:t>
      </w:r>
    </w:p>
    <w:p w:rsidR="002C16E6" w:rsidRDefault="002C16E6" w:rsidP="002C16E6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Него, неговия/та съпруг/а или роднини по права линия-без ограничения, по съребрена-до четвърта степен, по сватство-до втора степен.</w:t>
      </w:r>
    </w:p>
    <w:p w:rsidR="002C16E6" w:rsidRDefault="002C16E6" w:rsidP="002C16E6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Юридически лица, в които той е управител или може да наложи или възпрепятства вземане на решения.</w:t>
      </w:r>
    </w:p>
    <w:p w:rsidR="002C16E6" w:rsidRDefault="002C16E6" w:rsidP="002C16E6">
      <w:pPr>
        <w:shd w:val="clear" w:color="auto" w:fill="FFFFFF"/>
        <w:spacing w:after="0" w:line="240" w:lineRule="auto"/>
        <w:ind w:left="99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/5/ Когато, поради смърт, трайна физическа невъзможност или подаване на оставка, председателя на читалището престане да изпълнява задълженията си, или когато поради същите причини Настоятелството или Проверителната комисия останат с по-малко членове от предвидените, в срок до два месеца, се свиква Общо събрание за избор на нов Председател и попълване състава на съответния орган.</w:t>
      </w:r>
    </w:p>
    <w:p w:rsidR="002C16E6" w:rsidRDefault="002C16E6" w:rsidP="002C16E6">
      <w:pPr>
        <w:shd w:val="clear" w:color="auto" w:fill="FFFFFF"/>
        <w:spacing w:after="0" w:line="240" w:lineRule="auto"/>
        <w:ind w:left="99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25. /1/ </w:t>
      </w:r>
      <w:r>
        <w:rPr>
          <w:rFonts w:ascii="Verdana" w:eastAsia="Times New Roman" w:hAnsi="Verdana" w:cs="Times New Roman"/>
          <w:b/>
          <w:color w:val="666666"/>
          <w:lang w:val="bg-BG"/>
        </w:rPr>
        <w:t xml:space="preserve">Председателят </w:t>
      </w:r>
      <w:r>
        <w:rPr>
          <w:rFonts w:ascii="Verdana" w:eastAsia="Times New Roman" w:hAnsi="Verdana" w:cs="Times New Roman"/>
          <w:color w:val="666666"/>
          <w:lang w:val="bg-BG"/>
        </w:rPr>
        <w:t>на читалището е член на Настоятелството и се избира от Общото събрани за срок до три години.</w:t>
      </w:r>
    </w:p>
    <w:p w:rsidR="002C16E6" w:rsidRDefault="002C16E6" w:rsidP="002C16E6">
      <w:pPr>
        <w:shd w:val="clear" w:color="auto" w:fill="FFFFFF"/>
        <w:spacing w:after="0" w:line="240" w:lineRule="auto"/>
        <w:ind w:left="99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</w:t>
      </w:r>
      <w:r>
        <w:rPr>
          <w:rFonts w:ascii="Verdana" w:eastAsia="Times New Roman" w:hAnsi="Verdana" w:cs="Times New Roman"/>
          <w:b/>
          <w:color w:val="666666"/>
          <w:lang w:val="bg-BG"/>
        </w:rPr>
        <w:t>Председателят на читалището</w:t>
      </w:r>
      <w:r>
        <w:rPr>
          <w:rFonts w:ascii="Verdana" w:eastAsia="Times New Roman" w:hAnsi="Verdana" w:cs="Times New Roman"/>
          <w:color w:val="666666"/>
          <w:lang w:val="bg-BG"/>
        </w:rPr>
        <w:t>: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lastRenderedPageBreak/>
        <w:t>Организира дейността на читалището, съобразно Закона на народните читалища, Устава и решенията на Общото събрание.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Представлява читалището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Свиква и ръководи заседанията на Настоятелството и председателства Общото събрание.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Отчита дейността си пред Настоятелството.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Сключва и прекратява трудовите договори със служителите, съобразно бюджета и въз основа на решение на Настоятелството.</w:t>
      </w:r>
    </w:p>
    <w:p w:rsidR="002C16E6" w:rsidRDefault="002C16E6" w:rsidP="002C16E6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Изготвя и представя ежегодно в Общината в законно установените срокове, плановете и отчетите за дейността и финансите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ind w:left="99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26 /1/ </w:t>
      </w:r>
      <w:r>
        <w:rPr>
          <w:rFonts w:ascii="Verdana" w:eastAsia="Times New Roman" w:hAnsi="Verdana" w:cs="Times New Roman"/>
          <w:b/>
          <w:color w:val="666666"/>
          <w:lang w:val="bg-BG"/>
        </w:rPr>
        <w:t xml:space="preserve">Секретарят </w:t>
      </w:r>
      <w:r>
        <w:rPr>
          <w:rFonts w:ascii="Verdana" w:eastAsia="Times New Roman" w:hAnsi="Verdana" w:cs="Times New Roman"/>
          <w:color w:val="666666"/>
          <w:lang w:val="bg-BG"/>
        </w:rPr>
        <w:t>на читалището:</w:t>
      </w:r>
    </w:p>
    <w:p w:rsidR="002C16E6" w:rsidRDefault="002C16E6" w:rsidP="002C16E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Организира изпълнението на решенията на Настоятелството, включително решенията за изпълнението на бюджета.</w:t>
      </w:r>
    </w:p>
    <w:p w:rsidR="002C16E6" w:rsidRDefault="002C16E6" w:rsidP="002C16E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Организира текущата основна и допълнителна дейност.</w:t>
      </w:r>
    </w:p>
    <w:p w:rsidR="002C16E6" w:rsidRDefault="002C16E6" w:rsidP="002C16E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Участва в работата на Настоятелството със съвещателен глас.</w:t>
      </w:r>
    </w:p>
    <w:p w:rsidR="002C16E6" w:rsidRDefault="002C16E6" w:rsidP="002C16E6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Представлява читалището, заедно и поотделно с Председателя.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135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/2/ Секретарят на читалището не може да е в роднински връзки с членовете на Настоятелството и на Проверителната комисия по права и по съребрена линия да четвърта степен, както и да бъде съпруг/а на Председателя.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ind w:left="1350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/3/ Секретарят на читалището се назначава от Председателя, въз основа на решение на Настоятелството.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Чл. 27 /1/ </w:t>
      </w:r>
      <w:r>
        <w:rPr>
          <w:rFonts w:ascii="Verdana" w:eastAsia="Times New Roman" w:hAnsi="Verdana" w:cs="Times New Roman"/>
          <w:b/>
          <w:color w:val="666666"/>
          <w:lang w:val="bg-BG"/>
        </w:rPr>
        <w:t xml:space="preserve">Проверителната комисия </w:t>
      </w:r>
      <w:r>
        <w:rPr>
          <w:rFonts w:ascii="Verdana" w:eastAsia="Times New Roman" w:hAnsi="Verdana" w:cs="Times New Roman"/>
          <w:color w:val="666666"/>
          <w:lang w:val="bg-BG"/>
        </w:rPr>
        <w:t>се състои най-малко от   трима членове, избрани за срок до три години.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          /2/ Членовете на Проверителната комисия не могат да  бъдат лица, които са в трудово-правни отношения с читалището или са роднини на членове на Настоятелството, на Председателя или секретаря на читалището по права линия, съпрузи, братя, сестри и роднини по сватство от първа степен.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Чл. 28 /1/ Проверителната комисия осъществява контрол върху дейността на Настоятелството, Председателя на читалището и секретаря по спазване на закона, устава и решенията на Общото събрание.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       /2/ При констатиране на нарушения, Проверителната комисия уведомява Общото събрание на читалището, а при данни за извършено престъпление-и органите на прокуратурата.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Чл. 29. Членовете на Настоятелството, включително председателят и секретарят на читалището, не трябва да имат конфликт на интереси, по смисъла на Закона за предотвратяване и разкриване на конфликт на интереси.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Глава пета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ИМУЩЕСТВО И ФИНАНСИРАНЕ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30. Имуществото на читалището се състои от право на собственост и от други вещни права, вземания, ценни книжа, други права и задължения.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Чл. 31. Читалището набира средства от следните източници: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Членски внос.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Културно-просветна и информационна дейност.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Субсидия от държавния и общинския бюджети-една година след вписването му.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lastRenderedPageBreak/>
        <w:t>Наеми от движимо и недвижимо имущество.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Дарения и завещания.</w:t>
      </w:r>
    </w:p>
    <w:p w:rsidR="002C16E6" w:rsidRDefault="002C16E6" w:rsidP="002C16E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Други приходи.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32 /1/ Читалището може да набира средства и от допълнителна стопанска дейност, свързана с предмета на основната му дейност.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Приходите от нея могат да се ползват само за определените в устава цели.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/3/ Читалището не генерира и не разпределя печалба.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33 /1/ Читалището не може да отчуждава недвижими вещи и да учредява ипотека върху тях.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/2/ Движими вещи могат да бъдат отчуждавани, залагани, бракувани или заменяни с по-доброкачествени само по решение на настоятелството.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34 /1/ Съгласно § 4 от преходните и заключителни разпоредби на ЗНЧ, читалището има право на безвъзмездно ползване на сграда, публична общинска собственост, по реда на Закона за общинската собственост-чл. 36, ал. 5 и ал. 6.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/2/ На основание § 6 от ЗНЧ, НЧ „Тодор Рачински-2011” има право на ползване на 50 дка земя от общински поземлен фонд, ако има такъв.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/3/ Правото на ползване се погасява с прекратяването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Глава шеста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ПРЕКРАТЯВАНЕ НА ЧИТАЛИЩЕТО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35 /1/ Читалището може да бъде прекратено по решение на Общото събрание, вписано в регистъра на Окръжния съд.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Читалището може да бъде прекратено с ликвидация или по решение на Окръжния съд, ако:</w:t>
      </w:r>
    </w:p>
    <w:p w:rsidR="002C16E6" w:rsidRDefault="002C16E6" w:rsidP="002C16E6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Дейността му противоречи на закона, устава и добрите нрави.</w:t>
      </w:r>
    </w:p>
    <w:p w:rsidR="002C16E6" w:rsidRDefault="002C16E6" w:rsidP="002C16E6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Имуществото му не се използва, според целите и предмета на дейността му.</w:t>
      </w:r>
    </w:p>
    <w:p w:rsidR="002C16E6" w:rsidRDefault="002C16E6" w:rsidP="002C16E6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Е налице трайна невъзможност на читалището да действа или то не развива дейност за период от две години.</w:t>
      </w:r>
    </w:p>
    <w:p w:rsidR="002C16E6" w:rsidRDefault="002C16E6" w:rsidP="002C16E6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Не е учредено или пререгистрирано по законния ред.</w:t>
      </w:r>
    </w:p>
    <w:p w:rsidR="002C16E6" w:rsidRDefault="002C16E6" w:rsidP="002C16E6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Е обявено в несъстоятелност.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36 /1/ Прекратяването на читалището по решение на Окръжния съд може да бъде постановено по искане на прокурора, направено самостоятелно или след подаден сигнал от Министерството на културата.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         /2/ Прекратяването по искане на прокурора се вписва служебно.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37. За неуредените в този устав случаи на прекратяване се прилага Законът за юридическите лица с нестопанска цел.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Глава седма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t>АДМИНИСТРАТИВНО НАКАЗАТЕЛНИ РАЗПОРЕДБИ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38. При нарушения на устава на читалището и Закона за народните читалища, председателят и секретарят на читалището подлежат на наказателна отговорност, съгласно Закона за народните читалища-по реда на Закона за административните нарушения и наказания с актове на упълномощени органи.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  <w:r>
        <w:rPr>
          <w:rFonts w:ascii="Verdana" w:eastAsia="Times New Roman" w:hAnsi="Verdana" w:cs="Times New Roman"/>
          <w:b/>
          <w:color w:val="666666"/>
          <w:lang w:val="bg-BG"/>
        </w:rPr>
        <w:lastRenderedPageBreak/>
        <w:t>ПРЕХОДНИ И ЗАКЛЮЧИТЕЛНИ РАЗПОРЕДБИ</w:t>
      </w:r>
    </w:p>
    <w:p w:rsidR="002C16E6" w:rsidRDefault="002C16E6" w:rsidP="002C16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666666"/>
          <w:lang w:val="bg-BG"/>
        </w:rPr>
      </w:pP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Чл. 39. Празникът на читалището е </w:t>
      </w:r>
      <w:r>
        <w:rPr>
          <w:rFonts w:ascii="Verdana" w:eastAsia="Times New Roman" w:hAnsi="Verdana" w:cs="Times New Roman"/>
          <w:b/>
          <w:color w:val="666666"/>
          <w:lang w:val="bg-BG"/>
        </w:rPr>
        <w:t xml:space="preserve">4. </w:t>
      </w:r>
      <w:r>
        <w:rPr>
          <w:rFonts w:ascii="Verdana" w:eastAsia="Times New Roman" w:hAnsi="Verdana" w:cs="Times New Roman"/>
          <w:b/>
          <w:color w:val="666666"/>
        </w:rPr>
        <w:t>VII</w:t>
      </w:r>
      <w:r>
        <w:rPr>
          <w:rFonts w:ascii="Verdana" w:eastAsia="Times New Roman" w:hAnsi="Verdana" w:cs="Times New Roman"/>
          <w:b/>
          <w:color w:val="666666"/>
          <w:lang w:val="bg-BG"/>
        </w:rPr>
        <w:t>-рожденият ден на патрона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40. Печатът на НЧ „Тодор Рачински-2011” е кръгъл, в окръжността е изписано НЧ „Тодор Рачински-2011”, а в средата-името на селото и общината.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41. Цялата изходяща документация на читалището следва да съдържа наименованието на читалището, седалището и адреса и да бъде подпечатана с печата на читалището.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Чл. 42. Настоящият Устав е приет на Общо учредително събрание на читалището, проведено на 29.11.2011 г., в съответствие с изискванията на Закона за народните читалища /”ДВ”, бр. 42 от 05.06.2009 г./ и влиза в сила от деня на вписването му в Окръжен съд гр. Добрич.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§ 5. Уставът може да бъде изменян и дописван по реда на ЗНЧ, ЗЮЛНЦ или при промени в законодателството.</w:t>
      </w:r>
    </w:p>
    <w:p w:rsidR="002C16E6" w:rsidRDefault="002C16E6" w:rsidP="002C16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>§ 6. За неуредените с този устав въпроси се прилагат нормите на действащото в Република България законодателство.</w:t>
      </w:r>
    </w:p>
    <w:p w:rsidR="002C16E6" w:rsidRDefault="002C16E6" w:rsidP="002C16E6">
      <w:pPr>
        <w:pStyle w:val="a7"/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lang w:val="bg-BG"/>
        </w:rPr>
      </w:pPr>
      <w:r>
        <w:rPr>
          <w:rFonts w:ascii="Verdana" w:eastAsia="Times New Roman" w:hAnsi="Verdana" w:cs="Times New Roman"/>
          <w:color w:val="666666"/>
          <w:lang w:val="bg-BG"/>
        </w:rPr>
        <w:t xml:space="preserve"> </w:t>
      </w:r>
    </w:p>
    <w:p w:rsidR="002C16E6" w:rsidRPr="002C16E6" w:rsidRDefault="002C16E6" w:rsidP="005266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sectPr w:rsidR="002C16E6" w:rsidRPr="002C16E6" w:rsidSect="008751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D3" w:rsidRDefault="003D25D3" w:rsidP="00DB35C2">
      <w:pPr>
        <w:spacing w:after="0" w:line="240" w:lineRule="auto"/>
      </w:pPr>
      <w:r>
        <w:separator/>
      </w:r>
    </w:p>
  </w:endnote>
  <w:endnote w:type="continuationSeparator" w:id="1">
    <w:p w:rsidR="003D25D3" w:rsidRDefault="003D25D3" w:rsidP="00DB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0096"/>
      <w:docPartObj>
        <w:docPartGallery w:val="Page Numbers (Bottom of Page)"/>
        <w:docPartUnique/>
      </w:docPartObj>
    </w:sdtPr>
    <w:sdtContent>
      <w:p w:rsidR="001A1F0D" w:rsidRDefault="00026F39">
        <w:pPr>
          <w:pStyle w:val="a5"/>
          <w:jc w:val="center"/>
        </w:pPr>
        <w:fldSimple w:instr=" PAGE   \* MERGEFORMAT ">
          <w:r w:rsidR="00112F26">
            <w:rPr>
              <w:noProof/>
            </w:rPr>
            <w:t>9</w:t>
          </w:r>
        </w:fldSimple>
      </w:p>
    </w:sdtContent>
  </w:sdt>
  <w:p w:rsidR="001A1F0D" w:rsidRDefault="001A1F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D3" w:rsidRDefault="003D25D3" w:rsidP="00DB35C2">
      <w:pPr>
        <w:spacing w:after="0" w:line="240" w:lineRule="auto"/>
      </w:pPr>
      <w:r>
        <w:separator/>
      </w:r>
    </w:p>
  </w:footnote>
  <w:footnote w:type="continuationSeparator" w:id="1">
    <w:p w:rsidR="003D25D3" w:rsidRDefault="003D25D3" w:rsidP="00DB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ADA"/>
    <w:multiLevelType w:val="hybridMultilevel"/>
    <w:tmpl w:val="F6920690"/>
    <w:lvl w:ilvl="0" w:tplc="6ED69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F87688"/>
    <w:multiLevelType w:val="hybridMultilevel"/>
    <w:tmpl w:val="B27A613C"/>
    <w:lvl w:ilvl="0" w:tplc="69045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A2443D"/>
    <w:multiLevelType w:val="hybridMultilevel"/>
    <w:tmpl w:val="3C5017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B1AB3"/>
    <w:multiLevelType w:val="hybridMultilevel"/>
    <w:tmpl w:val="2A5C76AE"/>
    <w:lvl w:ilvl="0" w:tplc="76B80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E822A7"/>
    <w:multiLevelType w:val="hybridMultilevel"/>
    <w:tmpl w:val="6044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D00C1"/>
    <w:multiLevelType w:val="hybridMultilevel"/>
    <w:tmpl w:val="CC321644"/>
    <w:lvl w:ilvl="0" w:tplc="456A8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A9D22DA"/>
    <w:multiLevelType w:val="hybridMultilevel"/>
    <w:tmpl w:val="B3703CA8"/>
    <w:lvl w:ilvl="0" w:tplc="FC921DFC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B3699"/>
    <w:multiLevelType w:val="hybridMultilevel"/>
    <w:tmpl w:val="8ACE74F2"/>
    <w:lvl w:ilvl="0" w:tplc="1388AF96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95C70"/>
    <w:multiLevelType w:val="hybridMultilevel"/>
    <w:tmpl w:val="E1587CBC"/>
    <w:lvl w:ilvl="0" w:tplc="19029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9E7B7A"/>
    <w:multiLevelType w:val="hybridMultilevel"/>
    <w:tmpl w:val="D78E1988"/>
    <w:lvl w:ilvl="0" w:tplc="4B601876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F236D"/>
    <w:multiLevelType w:val="hybridMultilevel"/>
    <w:tmpl w:val="B3C4177A"/>
    <w:lvl w:ilvl="0" w:tplc="7BA014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737798D"/>
    <w:multiLevelType w:val="hybridMultilevel"/>
    <w:tmpl w:val="CB4A8854"/>
    <w:lvl w:ilvl="0" w:tplc="9E687AF0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9958BA"/>
    <w:multiLevelType w:val="hybridMultilevel"/>
    <w:tmpl w:val="61EE634E"/>
    <w:lvl w:ilvl="0" w:tplc="C122D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EB1260"/>
    <w:multiLevelType w:val="hybridMultilevel"/>
    <w:tmpl w:val="89B8C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E14E19"/>
    <w:multiLevelType w:val="hybridMultilevel"/>
    <w:tmpl w:val="C8CA9B34"/>
    <w:lvl w:ilvl="0" w:tplc="0640FD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D5217C1"/>
    <w:multiLevelType w:val="hybridMultilevel"/>
    <w:tmpl w:val="081A0BD6"/>
    <w:lvl w:ilvl="0" w:tplc="274C195A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131409"/>
    <w:multiLevelType w:val="hybridMultilevel"/>
    <w:tmpl w:val="29F4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0043A"/>
    <w:multiLevelType w:val="hybridMultilevel"/>
    <w:tmpl w:val="F0EE9DEA"/>
    <w:lvl w:ilvl="0" w:tplc="39444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3267408"/>
    <w:multiLevelType w:val="hybridMultilevel"/>
    <w:tmpl w:val="CCB02C26"/>
    <w:lvl w:ilvl="0" w:tplc="305EEA02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B46D2F"/>
    <w:multiLevelType w:val="hybridMultilevel"/>
    <w:tmpl w:val="8088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46323C"/>
    <w:multiLevelType w:val="hybridMultilevel"/>
    <w:tmpl w:val="8F1A6302"/>
    <w:lvl w:ilvl="0" w:tplc="209AF52E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1751FA"/>
    <w:multiLevelType w:val="hybridMultilevel"/>
    <w:tmpl w:val="7F287E20"/>
    <w:lvl w:ilvl="0" w:tplc="C854D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9917DA"/>
    <w:multiLevelType w:val="hybridMultilevel"/>
    <w:tmpl w:val="AB429502"/>
    <w:lvl w:ilvl="0" w:tplc="769CB0D0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809C1"/>
    <w:multiLevelType w:val="hybridMultilevel"/>
    <w:tmpl w:val="40DA5322"/>
    <w:lvl w:ilvl="0" w:tplc="D25CAE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DA58B2"/>
    <w:multiLevelType w:val="hybridMultilevel"/>
    <w:tmpl w:val="D444E37A"/>
    <w:lvl w:ilvl="0" w:tplc="F7B21E1E">
      <w:start w:val="1"/>
      <w:numFmt w:val="decimal"/>
      <w:lvlText w:val="%1."/>
      <w:lvlJc w:val="left"/>
      <w:pPr>
        <w:ind w:left="9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174A81"/>
    <w:multiLevelType w:val="hybridMultilevel"/>
    <w:tmpl w:val="5BF67D3A"/>
    <w:lvl w:ilvl="0" w:tplc="00EE1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E600F7F"/>
    <w:multiLevelType w:val="hybridMultilevel"/>
    <w:tmpl w:val="493E27DC"/>
    <w:lvl w:ilvl="0" w:tplc="9E2ECFB8">
      <w:start w:val="1"/>
      <w:numFmt w:val="decimal"/>
      <w:lvlText w:val="%1."/>
      <w:lvlJc w:val="left"/>
      <w:pPr>
        <w:ind w:left="1320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25"/>
  </w:num>
  <w:num w:numId="5">
    <w:abstractNumId w:val="0"/>
  </w:num>
  <w:num w:numId="6">
    <w:abstractNumId w:val="14"/>
  </w:num>
  <w:num w:numId="7">
    <w:abstractNumId w:val="21"/>
  </w:num>
  <w:num w:numId="8">
    <w:abstractNumId w:val="10"/>
  </w:num>
  <w:num w:numId="9">
    <w:abstractNumId w:val="17"/>
  </w:num>
  <w:num w:numId="10">
    <w:abstractNumId w:val="1"/>
  </w:num>
  <w:num w:numId="11">
    <w:abstractNumId w:val="8"/>
  </w:num>
  <w:num w:numId="12">
    <w:abstractNumId w:val="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660"/>
    <w:rsid w:val="00007B80"/>
    <w:rsid w:val="00026F39"/>
    <w:rsid w:val="0006732E"/>
    <w:rsid w:val="000910E5"/>
    <w:rsid w:val="0009317F"/>
    <w:rsid w:val="0010294F"/>
    <w:rsid w:val="00107755"/>
    <w:rsid w:val="00112F26"/>
    <w:rsid w:val="001218DA"/>
    <w:rsid w:val="001A1F0D"/>
    <w:rsid w:val="001A5FE6"/>
    <w:rsid w:val="001B026C"/>
    <w:rsid w:val="001C02FC"/>
    <w:rsid w:val="001E460D"/>
    <w:rsid w:val="001F5735"/>
    <w:rsid w:val="001F5861"/>
    <w:rsid w:val="00240A10"/>
    <w:rsid w:val="002825AD"/>
    <w:rsid w:val="002C16E6"/>
    <w:rsid w:val="00342084"/>
    <w:rsid w:val="003D25D3"/>
    <w:rsid w:val="003D4617"/>
    <w:rsid w:val="0041111C"/>
    <w:rsid w:val="00422F8B"/>
    <w:rsid w:val="00447C3B"/>
    <w:rsid w:val="004579C9"/>
    <w:rsid w:val="00460114"/>
    <w:rsid w:val="004C3C46"/>
    <w:rsid w:val="004F0F39"/>
    <w:rsid w:val="00501CEF"/>
    <w:rsid w:val="00526660"/>
    <w:rsid w:val="00532B51"/>
    <w:rsid w:val="0053425A"/>
    <w:rsid w:val="00547AAB"/>
    <w:rsid w:val="00556D3D"/>
    <w:rsid w:val="0057685F"/>
    <w:rsid w:val="005A739F"/>
    <w:rsid w:val="005E5DE9"/>
    <w:rsid w:val="006D21DE"/>
    <w:rsid w:val="00711B06"/>
    <w:rsid w:val="007A0D96"/>
    <w:rsid w:val="00840F3F"/>
    <w:rsid w:val="008751BC"/>
    <w:rsid w:val="008C4D14"/>
    <w:rsid w:val="00904ED4"/>
    <w:rsid w:val="009409A0"/>
    <w:rsid w:val="0097498A"/>
    <w:rsid w:val="009E6553"/>
    <w:rsid w:val="00A12EB3"/>
    <w:rsid w:val="00A26A54"/>
    <w:rsid w:val="00B975FF"/>
    <w:rsid w:val="00BF0C88"/>
    <w:rsid w:val="00C613DC"/>
    <w:rsid w:val="00CA3003"/>
    <w:rsid w:val="00CC103A"/>
    <w:rsid w:val="00CC4082"/>
    <w:rsid w:val="00CF4EE4"/>
    <w:rsid w:val="00D040CD"/>
    <w:rsid w:val="00D16C09"/>
    <w:rsid w:val="00D56ABE"/>
    <w:rsid w:val="00D92A11"/>
    <w:rsid w:val="00DB35C2"/>
    <w:rsid w:val="00DD482E"/>
    <w:rsid w:val="00DE2F17"/>
    <w:rsid w:val="00DE6536"/>
    <w:rsid w:val="00E7196A"/>
    <w:rsid w:val="00F02F5A"/>
    <w:rsid w:val="00F52619"/>
    <w:rsid w:val="00FC3DA2"/>
    <w:rsid w:val="00FC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DB35C2"/>
  </w:style>
  <w:style w:type="paragraph" w:styleId="a5">
    <w:name w:val="footer"/>
    <w:basedOn w:val="a"/>
    <w:link w:val="a6"/>
    <w:uiPriority w:val="99"/>
    <w:unhideWhenUsed/>
    <w:rsid w:val="00DB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B35C2"/>
  </w:style>
  <w:style w:type="paragraph" w:styleId="a7">
    <w:name w:val="List Paragraph"/>
    <w:basedOn w:val="a"/>
    <w:uiPriority w:val="34"/>
    <w:qFormat/>
    <w:rsid w:val="0010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2022</cp:lastModifiedBy>
  <cp:revision>41</cp:revision>
  <dcterms:created xsi:type="dcterms:W3CDTF">2017-05-07T15:50:00Z</dcterms:created>
  <dcterms:modified xsi:type="dcterms:W3CDTF">2023-03-22T12:10:00Z</dcterms:modified>
</cp:coreProperties>
</file>