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2B" w:rsidRDefault="0027672B" w:rsidP="00A5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345" w:rsidRDefault="00A57CB2" w:rsidP="00A57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 ЧИТАЛИЩЕ “ПРОБУДА – 1932“</w:t>
      </w:r>
    </w:p>
    <w:p w:rsidR="00A57CB2" w:rsidRDefault="00A57CB2" w:rsidP="00A57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Браничево, община Каолиново, област Шумен</w:t>
      </w:r>
    </w:p>
    <w:p w:rsidR="00A57CB2" w:rsidRDefault="00A57CB2" w:rsidP="00A5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CB2" w:rsidRDefault="00A57CB2" w:rsidP="00A57C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CB2" w:rsidRDefault="00A57CB2" w:rsidP="00A57CB2">
      <w:pPr>
        <w:jc w:val="center"/>
        <w:rPr>
          <w:rFonts w:ascii="Times New Roman" w:hAnsi="Times New Roman" w:cs="Times New Roman"/>
          <w:sz w:val="40"/>
          <w:szCs w:val="40"/>
        </w:rPr>
      </w:pPr>
      <w:r w:rsidRPr="00A57CB2">
        <w:rPr>
          <w:rFonts w:ascii="Times New Roman" w:hAnsi="Times New Roman" w:cs="Times New Roman"/>
          <w:sz w:val="40"/>
          <w:szCs w:val="40"/>
        </w:rPr>
        <w:t xml:space="preserve">У С Т А В </w:t>
      </w:r>
    </w:p>
    <w:p w:rsidR="00A57CB2" w:rsidRPr="00B74B84" w:rsidRDefault="00A57CB2" w:rsidP="00A57CB2">
      <w:pPr>
        <w:rPr>
          <w:rFonts w:ascii="Times New Roman" w:hAnsi="Times New Roman" w:cs="Times New Roman"/>
          <w:sz w:val="24"/>
          <w:szCs w:val="24"/>
        </w:rPr>
      </w:pPr>
    </w:p>
    <w:p w:rsidR="00A57CB2" w:rsidRPr="00B74B84" w:rsidRDefault="00A57CB2" w:rsidP="00A57C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B84">
        <w:rPr>
          <w:rFonts w:ascii="Times New Roman" w:hAnsi="Times New Roman" w:cs="Times New Roman"/>
          <w:b/>
          <w:sz w:val="24"/>
          <w:szCs w:val="24"/>
        </w:rPr>
        <w:t>І. ГЛАВА ПЪРВА – ОБЩИ ПОЛОЖЕНИЯ</w:t>
      </w:r>
    </w:p>
    <w:p w:rsidR="00A57CB2" w:rsidRPr="00B74B84" w:rsidRDefault="00A57CB2" w:rsidP="004C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Чл. 1. С този устав се урежда у</w:t>
      </w:r>
      <w:r w:rsidR="004C3776" w:rsidRPr="00B74B84">
        <w:rPr>
          <w:rFonts w:ascii="Times New Roman" w:hAnsi="Times New Roman" w:cs="Times New Roman"/>
          <w:sz w:val="24"/>
          <w:szCs w:val="24"/>
        </w:rPr>
        <w:t>ч</w:t>
      </w:r>
      <w:r w:rsidRPr="00B74B84">
        <w:rPr>
          <w:rFonts w:ascii="Times New Roman" w:hAnsi="Times New Roman" w:cs="Times New Roman"/>
          <w:sz w:val="24"/>
          <w:szCs w:val="24"/>
        </w:rPr>
        <w:t>редяването, устро</w:t>
      </w:r>
      <w:r w:rsidR="004C3776" w:rsidRPr="00B74B84">
        <w:rPr>
          <w:rFonts w:ascii="Times New Roman" w:hAnsi="Times New Roman" w:cs="Times New Roman"/>
          <w:sz w:val="24"/>
          <w:szCs w:val="24"/>
        </w:rPr>
        <w:t>й</w:t>
      </w:r>
      <w:r w:rsidRPr="00B74B84">
        <w:rPr>
          <w:rFonts w:ascii="Times New Roman" w:hAnsi="Times New Roman" w:cs="Times New Roman"/>
          <w:sz w:val="24"/>
          <w:szCs w:val="24"/>
        </w:rPr>
        <w:t>ството</w:t>
      </w:r>
      <w:r w:rsidR="004C3776" w:rsidRPr="00B74B84">
        <w:rPr>
          <w:rFonts w:ascii="Times New Roman" w:hAnsi="Times New Roman" w:cs="Times New Roman"/>
          <w:sz w:val="24"/>
          <w:szCs w:val="24"/>
        </w:rPr>
        <w:t>,</w:t>
      </w:r>
      <w:r w:rsidRPr="00B74B84">
        <w:rPr>
          <w:rFonts w:ascii="Times New Roman" w:hAnsi="Times New Roman" w:cs="Times New Roman"/>
          <w:sz w:val="24"/>
          <w:szCs w:val="24"/>
        </w:rPr>
        <w:t xml:space="preserve"> управлението</w:t>
      </w:r>
      <w:r w:rsidR="004C3776" w:rsidRPr="00B74B84">
        <w:rPr>
          <w:rFonts w:ascii="Times New Roman" w:hAnsi="Times New Roman" w:cs="Times New Roman"/>
          <w:sz w:val="24"/>
          <w:szCs w:val="24"/>
        </w:rPr>
        <w:t>,</w:t>
      </w:r>
      <w:r w:rsidRPr="00B74B84">
        <w:rPr>
          <w:rFonts w:ascii="Times New Roman" w:hAnsi="Times New Roman" w:cs="Times New Roman"/>
          <w:sz w:val="24"/>
          <w:szCs w:val="24"/>
        </w:rPr>
        <w:t xml:space="preserve"> дейността</w:t>
      </w:r>
      <w:r w:rsidR="004C3776" w:rsidRPr="00B74B84">
        <w:rPr>
          <w:rFonts w:ascii="Times New Roman" w:hAnsi="Times New Roman" w:cs="Times New Roman"/>
          <w:sz w:val="24"/>
          <w:szCs w:val="24"/>
        </w:rPr>
        <w:t>,</w:t>
      </w:r>
      <w:r w:rsidRPr="00B74B84">
        <w:rPr>
          <w:rFonts w:ascii="Times New Roman" w:hAnsi="Times New Roman" w:cs="Times New Roman"/>
          <w:sz w:val="24"/>
          <w:szCs w:val="24"/>
        </w:rPr>
        <w:t xml:space="preserve"> имуществото</w:t>
      </w:r>
      <w:r w:rsidR="004C3776" w:rsidRPr="00B74B84">
        <w:rPr>
          <w:rFonts w:ascii="Times New Roman" w:hAnsi="Times New Roman" w:cs="Times New Roman"/>
          <w:sz w:val="24"/>
          <w:szCs w:val="24"/>
        </w:rPr>
        <w:t>, финансирането, издръжката и прекратяването на Народно читалище „Пробуда – 1932“, село Браничево, община Каолиново, област Шумен.</w:t>
      </w:r>
    </w:p>
    <w:p w:rsidR="004C3776" w:rsidRPr="00B74B84" w:rsidRDefault="004C3776" w:rsidP="004C377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 2. (1)</w:t>
      </w:r>
      <w:r w:rsidRPr="00B74B84">
        <w:rPr>
          <w:rFonts w:ascii="Times New Roman" w:hAnsi="Times New Roman" w:cs="Times New Roman"/>
          <w:sz w:val="24"/>
          <w:szCs w:val="24"/>
        </w:rPr>
        <w:t xml:space="preserve">Народно читалище „Пробуда – 1932“, село Браничево е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традиционно самоуправляващо се българско културно-просветно сдружение на от село Браничево, което изпълнява и държавни културно-просветни задачи в областта на културата. В неговата дейност може да участват жителите всички физически лица без ограничения и без оглед на възраст, пол, политически и религиозни възгледи и етническо самосъзнание.</w:t>
      </w:r>
    </w:p>
    <w:p w:rsidR="004C3776" w:rsidRPr="00B74B84" w:rsidRDefault="004C3776" w:rsidP="004C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(2)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Читалището е юридическо лице с нестопанска цел с наименование </w:t>
      </w:r>
      <w:r w:rsidRPr="00B74B84">
        <w:rPr>
          <w:rFonts w:ascii="Times New Roman" w:hAnsi="Times New Roman" w:cs="Times New Roman"/>
          <w:sz w:val="24"/>
          <w:szCs w:val="24"/>
        </w:rPr>
        <w:t>Народно читалище „Пробуда – 1932“. То е създадено и функционира</w:t>
      </w:r>
      <w:r w:rsidR="008013EC" w:rsidRPr="00B74B84">
        <w:rPr>
          <w:rFonts w:ascii="Times New Roman" w:hAnsi="Times New Roman" w:cs="Times New Roman"/>
          <w:sz w:val="24"/>
          <w:szCs w:val="24"/>
        </w:rPr>
        <w:t xml:space="preserve"> на основание Закона за Народните читалища, Закона за юридическите лица с нестопанска цел и този устав.</w:t>
      </w:r>
    </w:p>
    <w:p w:rsidR="008013EC" w:rsidRPr="00B74B84" w:rsidRDefault="008013EC" w:rsidP="004C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(3) Народно читалище „Пробуда – 1932“ има за седалище:</w:t>
      </w:r>
    </w:p>
    <w:p w:rsidR="008013EC" w:rsidRPr="00B74B84" w:rsidRDefault="008013EC" w:rsidP="004C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село Браничево, община Каолиново, област Шумен</w:t>
      </w:r>
    </w:p>
    <w:p w:rsidR="008013EC" w:rsidRPr="00B74B84" w:rsidRDefault="008013EC" w:rsidP="004C377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улица „Радецки“ №4</w:t>
      </w:r>
    </w:p>
    <w:p w:rsidR="00AC05D7" w:rsidRPr="00B74B84" w:rsidRDefault="008013EC" w:rsidP="00AC05D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Чл. 3. (1)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читалището е да задоволява потребностите на местното население свързани с :</w:t>
      </w:r>
    </w:p>
    <w:p w:rsidR="00AC05D7" w:rsidRPr="00B74B84" w:rsidRDefault="008013EC" w:rsidP="008619C9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развитие и обогатяване на културния живот, социалната и образователна дейност на населението в селото; </w:t>
      </w:r>
    </w:p>
    <w:p w:rsidR="008013EC" w:rsidRPr="00B74B84" w:rsidRDefault="008013EC" w:rsidP="008619C9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запазване на обичаите и традициите на българския народ; </w:t>
      </w:r>
    </w:p>
    <w:p w:rsidR="008013EC" w:rsidRPr="00B74B84" w:rsidRDefault="008013EC" w:rsidP="008619C9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разширяване на знанията на населението и приобщаването им към ценностите и постиженията на науката, изкуството и културата.</w:t>
      </w:r>
    </w:p>
    <w:p w:rsidR="008013EC" w:rsidRPr="00B74B84" w:rsidRDefault="008013EC" w:rsidP="008013E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възпитаване и утвърждаване на националното самосъзнание;</w:t>
      </w:r>
    </w:p>
    <w:p w:rsidR="008013EC" w:rsidRPr="00B74B84" w:rsidRDefault="008013EC" w:rsidP="008013EC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достъп до информация;</w:t>
      </w:r>
    </w:p>
    <w:p w:rsidR="008013EC" w:rsidRPr="00B74B84" w:rsidRDefault="008013EC" w:rsidP="0080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(2)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постигането на цел</w:t>
      </w:r>
      <w:r w:rsidR="0042663F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по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ал.1 читалището извършва следните </w:t>
      </w:r>
      <w:r w:rsidR="0042663F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дейности:</w:t>
      </w:r>
    </w:p>
    <w:p w:rsidR="00AC05D7" w:rsidRPr="00B74B84" w:rsidRDefault="00AC05D7" w:rsidP="00AC05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урежда и поддържа библиотека и читалня;</w:t>
      </w:r>
    </w:p>
    <w:p w:rsidR="008013EC" w:rsidRPr="00B74B84" w:rsidRDefault="008013EC" w:rsidP="00AC05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C05D7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развива и подпомага любителското художествено творчество;</w:t>
      </w:r>
    </w:p>
    <w:p w:rsidR="008013EC" w:rsidRPr="00B74B84" w:rsidRDefault="00AC05D7" w:rsidP="00AC05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организира </w:t>
      </w:r>
      <w:r w:rsidR="008013EC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празненства, концерти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чествания и младежки дейности;</w:t>
      </w:r>
    </w:p>
    <w:p w:rsidR="008013EC" w:rsidRPr="00B74B84" w:rsidRDefault="00AC05D7" w:rsidP="00AC05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8013EC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ъбира и разпр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остранява знания за родния край;</w:t>
      </w:r>
    </w:p>
    <w:p w:rsidR="00AC05D7" w:rsidRPr="00B74B84" w:rsidRDefault="00AC05D7" w:rsidP="00AC05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извършва допълнителни дейности и услуги, свързани с предмета на основната му дейност, които не противоречат на Закона за народните читалища, Закона за юридическите лица с нестопанска цел и този устав, като използва приходите от тях за постигане на определените в устава му цели. </w:t>
      </w:r>
    </w:p>
    <w:p w:rsidR="00AC05D7" w:rsidRPr="00B74B84" w:rsidRDefault="00AC05D7" w:rsidP="00AC05D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eastAsia="Times New Roman" w:hAnsi="TimesNewRomanPSMT" w:cs="TimesNewRomanPSMT"/>
          <w:b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Народно читалище “Пробуда – 1932“ не разпределя печалба!</w:t>
      </w:r>
    </w:p>
    <w:p w:rsidR="0027672B" w:rsidRPr="00B74B84" w:rsidRDefault="00AC05D7" w:rsidP="00F5313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 читалище “Пробуда – 1932“ може да участва в читалищни сдружения за постигане на целите,  които си е поставило.</w:t>
      </w:r>
    </w:p>
    <w:p w:rsidR="00F53138" w:rsidRPr="00B74B84" w:rsidRDefault="00F53138" w:rsidP="0027672B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bg-BG"/>
        </w:rPr>
      </w:pPr>
      <w:r w:rsidRPr="00B74B84">
        <w:rPr>
          <w:rFonts w:ascii="Times New Roman" w:hAnsi="Times New Roman" w:cs="Times New Roman"/>
          <w:b/>
          <w:sz w:val="24"/>
          <w:szCs w:val="24"/>
        </w:rPr>
        <w:t>І</w:t>
      </w:r>
      <w:r w:rsidR="00CB4ACB" w:rsidRPr="00B74B84">
        <w:rPr>
          <w:rFonts w:ascii="Times New Roman" w:hAnsi="Times New Roman" w:cs="Times New Roman"/>
          <w:b/>
          <w:sz w:val="24"/>
          <w:szCs w:val="24"/>
        </w:rPr>
        <w:t>І</w:t>
      </w:r>
      <w:r w:rsidRPr="00B74B84">
        <w:rPr>
          <w:rFonts w:ascii="Times New Roman" w:hAnsi="Times New Roman" w:cs="Times New Roman"/>
          <w:b/>
          <w:sz w:val="24"/>
          <w:szCs w:val="24"/>
        </w:rPr>
        <w:t>. ГЛАВА ВТОРА – УЧРЕДЯВАНЕ /ПРЕОБРАЗУВАНЕ/</w:t>
      </w:r>
    </w:p>
    <w:p w:rsidR="008013EC" w:rsidRPr="00B74B84" w:rsidRDefault="00F53138" w:rsidP="004C377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4. (1) Читалище могат да учредят /преобразуват/н най-малко 50 дееспособни физически лица за селата или 150 дееспособни физически лица за градовете, които вземат решение на учредително събрание.</w:t>
      </w:r>
    </w:p>
    <w:p w:rsidR="00F53138" w:rsidRPr="00B74B84" w:rsidRDefault="00F53138" w:rsidP="004C377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(2) Учредителното събрание приема Устава на читалището  и избира неговите органи. Уставът урежда:</w:t>
      </w:r>
    </w:p>
    <w:p w:rsidR="00F53138" w:rsidRPr="00B74B84" w:rsidRDefault="00F53138" w:rsidP="00F5313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наименованието;</w:t>
      </w:r>
    </w:p>
    <w:p w:rsidR="00F53138" w:rsidRPr="00B74B84" w:rsidRDefault="00F53138" w:rsidP="00F5313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седалището;</w:t>
      </w:r>
    </w:p>
    <w:p w:rsidR="00F53138" w:rsidRPr="00B74B84" w:rsidRDefault="00F53138" w:rsidP="00F5313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целите;</w:t>
      </w:r>
    </w:p>
    <w:p w:rsidR="00F53138" w:rsidRPr="00B74B84" w:rsidRDefault="00F53138" w:rsidP="00F5313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източниците на финансиране;</w:t>
      </w:r>
    </w:p>
    <w:p w:rsidR="00F53138" w:rsidRPr="00B74B84" w:rsidRDefault="00F53138" w:rsidP="00F5313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органите на управление и контрол, техните правомощия, начина на избирането им, реда за свикването им и за вземане на решения;</w:t>
      </w:r>
    </w:p>
    <w:p w:rsidR="001D67AC" w:rsidRPr="00B74B84" w:rsidRDefault="001D67AC" w:rsidP="00F53138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начина за приемане на членове и прекратяване на членството, както и реда за определяне на членския внос;</w:t>
      </w:r>
    </w:p>
    <w:p w:rsidR="001D67AC" w:rsidRPr="00B74B84" w:rsidRDefault="001D67AC" w:rsidP="001D67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5. (1) Читалището придобива качеството на юридическо лице с вписването му в регистъра на организациите с нестопанска цел на окръжния съд, в чийто район е седалището на читалището.</w:t>
      </w:r>
    </w:p>
    <w:p w:rsidR="001D67AC" w:rsidRPr="00B74B84" w:rsidRDefault="001D67AC" w:rsidP="001D67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Вписването на читалищата в регистъра на окръжния съд се извършва без такси по писмена молба от настоятелството, към която се прилагат:</w:t>
      </w:r>
    </w:p>
    <w:p w:rsidR="001D67AC" w:rsidRPr="00B74B84" w:rsidRDefault="001D67AC" w:rsidP="001D67A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Протокол от учредителното събрание;</w:t>
      </w:r>
    </w:p>
    <w:p w:rsidR="001D67AC" w:rsidRPr="00B74B84" w:rsidRDefault="001D67AC" w:rsidP="001D67A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2. Уставът на читалището, подписан от учредителите;</w:t>
      </w:r>
    </w:p>
    <w:p w:rsidR="001D67AC" w:rsidRPr="00B74B84" w:rsidRDefault="001D67AC" w:rsidP="001D67AC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3. Нотариално заверен образец от подписа на лицето, представляващо читалището и валидния печат на читалището;</w:t>
      </w:r>
    </w:p>
    <w:p w:rsidR="001D67AC" w:rsidRPr="00B74B84" w:rsidRDefault="001D67AC" w:rsidP="001D67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(3) В регистъра се вписват:</w:t>
      </w:r>
    </w:p>
    <w:p w:rsidR="001D67AC" w:rsidRPr="00B74B84" w:rsidRDefault="00CB4ACB" w:rsidP="001D67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Н</w:t>
      </w:r>
      <w:r w:rsidR="001D67AC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аименованието и седалището н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а читалището и източникът на първоначалното му финансиране;</w:t>
      </w:r>
    </w:p>
    <w:p w:rsidR="00CB4ACB" w:rsidRPr="00B74B84" w:rsidRDefault="00CB4ACB" w:rsidP="00CB4AC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2. Уставът;</w:t>
      </w:r>
    </w:p>
    <w:p w:rsidR="00CB4ACB" w:rsidRPr="00B74B84" w:rsidRDefault="00CB4ACB" w:rsidP="00CB4AC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3. Имената на членовете на настоятелството и на проверителната комисия на читалището;</w:t>
      </w:r>
    </w:p>
    <w:p w:rsidR="00CB4ACB" w:rsidRPr="00B74B84" w:rsidRDefault="00CB4ACB" w:rsidP="00CB4AC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4. Името и длъжността на лицето, което представлява читалището;</w:t>
      </w:r>
    </w:p>
    <w:p w:rsidR="00CB4ACB" w:rsidRPr="00B74B84" w:rsidRDefault="00CB4ACB" w:rsidP="00CB4ACB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5. настъпилите промени по т. 1 – 4.</w:t>
      </w:r>
    </w:p>
    <w:p w:rsidR="00CB4ACB" w:rsidRPr="00B74B84" w:rsidRDefault="00CB4ACB" w:rsidP="00CB4A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(4) Всяка промяна в обстоятелствата по ал. 3 трябва да бъде заявена в 14-дневен срок от възникването й;</w:t>
      </w:r>
    </w:p>
    <w:p w:rsidR="00CB4ACB" w:rsidRPr="00B74B84" w:rsidRDefault="00CB4ACB" w:rsidP="001D67A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67AC" w:rsidRPr="00B74B84" w:rsidRDefault="00CB4ACB" w:rsidP="00CB4A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4B84">
        <w:rPr>
          <w:rFonts w:ascii="Times New Roman" w:hAnsi="Times New Roman" w:cs="Times New Roman"/>
          <w:b/>
          <w:sz w:val="24"/>
          <w:szCs w:val="24"/>
        </w:rPr>
        <w:t>І</w:t>
      </w:r>
      <w:r w:rsidR="00EC2648" w:rsidRPr="00B74B84">
        <w:rPr>
          <w:rFonts w:ascii="Times New Roman" w:hAnsi="Times New Roman" w:cs="Times New Roman"/>
          <w:b/>
          <w:sz w:val="24"/>
          <w:szCs w:val="24"/>
        </w:rPr>
        <w:t>І</w:t>
      </w:r>
      <w:r w:rsidRPr="00B74B84">
        <w:rPr>
          <w:rFonts w:ascii="Times New Roman" w:hAnsi="Times New Roman" w:cs="Times New Roman"/>
          <w:b/>
          <w:sz w:val="24"/>
          <w:szCs w:val="24"/>
        </w:rPr>
        <w:t>І. ГЛАВА ТРЕТА – ЧЛЕНСТВО В ЧИТАЛИЩЕТО</w:t>
      </w:r>
    </w:p>
    <w:p w:rsidR="00CB4ACB" w:rsidRPr="00B74B84" w:rsidRDefault="00CB4ACB" w:rsidP="00CB4AC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hAnsi="Times New Roman" w:cs="Times New Roman"/>
          <w:sz w:val="24"/>
          <w:szCs w:val="24"/>
        </w:rPr>
        <w:t>Чл. 6. Членството в читалището е свободно за всички дееспособни граждани без ограничения, щом те работят за постигане на целите на читалището и защитават неговите интереси.</w:t>
      </w:r>
    </w:p>
    <w:p w:rsidR="001D67AC" w:rsidRPr="00B74B84" w:rsidRDefault="00CB4ACB" w:rsidP="00CB4AC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Чл. 7. (1) Членовете на читалището са: индивидуални, колективни и почетни</w:t>
      </w:r>
      <w:r w:rsidR="007A067C" w:rsidRPr="00B74B84">
        <w:rPr>
          <w:rFonts w:ascii="Times New Roman" w:hAnsi="Times New Roman" w:cs="Times New Roman"/>
          <w:sz w:val="24"/>
          <w:szCs w:val="24"/>
        </w:rPr>
        <w:t>;</w:t>
      </w:r>
    </w:p>
    <w:p w:rsidR="007A067C" w:rsidRPr="00B74B84" w:rsidRDefault="007A067C" w:rsidP="007A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hAnsi="Times New Roman" w:cs="Times New Roman"/>
          <w:sz w:val="24"/>
          <w:szCs w:val="24"/>
        </w:rPr>
        <w:t>(2)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Индивидуалните членове на читалището са български граждани. Те са действителни и спомагателни:</w:t>
      </w:r>
    </w:p>
    <w:p w:rsidR="00B93140" w:rsidRPr="00B74B84" w:rsidRDefault="007A067C" w:rsidP="00B931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     </w:t>
      </w:r>
      <w:r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1.</w:t>
      </w:r>
      <w:r w:rsidRPr="00B74B84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</w:t>
      </w:r>
      <w:r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Действителни индивидуални членове на читалището могат да бъдат всички дееспособни, </w:t>
      </w:r>
      <w:proofErr w:type="spellStart"/>
      <w:r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непоставени</w:t>
      </w:r>
      <w:proofErr w:type="spellEnd"/>
      <w:r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под запрещение лица навършили 18 години, които  участват в дейността на читалището, редовно плащат членски внос, определен с решение на Общото събрание и имат право да избират и да бъдат избирани в неговите органи.</w:t>
      </w:r>
    </w:p>
    <w:p w:rsidR="00B93140" w:rsidRPr="00B74B84" w:rsidRDefault="007A067C" w:rsidP="00B93140">
      <w:pPr>
        <w:spacing w:after="0" w:line="240" w:lineRule="auto"/>
        <w:ind w:firstLine="708"/>
        <w:rPr>
          <w:rFonts w:ascii="Times New Roman" w:eastAsia="SimSun" w:hAnsi="Times New Roman" w:cs="Times New Roman"/>
          <w:bCs/>
          <w:iCs/>
          <w:kern w:val="28"/>
          <w:sz w:val="24"/>
          <w:szCs w:val="24"/>
          <w:lang w:eastAsia="bg-BG"/>
        </w:rPr>
      </w:pPr>
      <w:r w:rsidRPr="00B74B84">
        <w:rPr>
          <w:rFonts w:ascii="Times New Roman" w:eastAsia="SimSun" w:hAnsi="Times New Roman" w:cs="Times New Roman"/>
          <w:bCs/>
          <w:iCs/>
          <w:kern w:val="28"/>
          <w:sz w:val="24"/>
          <w:szCs w:val="24"/>
          <w:lang w:eastAsia="bg-BG"/>
        </w:rPr>
        <w:t xml:space="preserve">2. Спомагателни индивидуални членове на читалището са всички дееспособни, </w:t>
      </w:r>
      <w:proofErr w:type="spellStart"/>
      <w:r w:rsidRPr="00B74B84">
        <w:rPr>
          <w:rFonts w:ascii="Times New Roman" w:eastAsia="SimSun" w:hAnsi="Times New Roman" w:cs="Times New Roman"/>
          <w:bCs/>
          <w:iCs/>
          <w:kern w:val="28"/>
          <w:sz w:val="24"/>
          <w:szCs w:val="24"/>
          <w:lang w:eastAsia="bg-BG"/>
        </w:rPr>
        <w:t>непоставени</w:t>
      </w:r>
      <w:proofErr w:type="spellEnd"/>
      <w:r w:rsidRPr="00B74B84">
        <w:rPr>
          <w:rFonts w:ascii="Times New Roman" w:eastAsia="SimSun" w:hAnsi="Times New Roman" w:cs="Times New Roman"/>
          <w:bCs/>
          <w:iCs/>
          <w:kern w:val="28"/>
          <w:sz w:val="24"/>
          <w:szCs w:val="24"/>
          <w:lang w:eastAsia="bg-BG"/>
        </w:rPr>
        <w:t xml:space="preserve"> под запрещение лица, които не са навършили 18 години и работят за постигане на целите на читалището. Те могат да бъдат освободени от плащането на членския внос или да го заплащат в намалени размери, съобразно решенията на </w:t>
      </w:r>
      <w:r w:rsidR="00B93140" w:rsidRPr="00B74B84">
        <w:rPr>
          <w:rFonts w:ascii="Times New Roman" w:eastAsia="SimSun" w:hAnsi="Times New Roman" w:cs="Times New Roman"/>
          <w:bCs/>
          <w:iCs/>
          <w:kern w:val="28"/>
          <w:sz w:val="24"/>
          <w:szCs w:val="24"/>
          <w:lang w:eastAsia="bg-BG"/>
        </w:rPr>
        <w:t>настоятелството.</w:t>
      </w:r>
      <w:r w:rsidRPr="00B74B84">
        <w:rPr>
          <w:rFonts w:ascii="Times New Roman" w:eastAsia="SimSun" w:hAnsi="Times New Roman" w:cs="Times New Roman"/>
          <w:bCs/>
          <w:iCs/>
          <w:kern w:val="28"/>
          <w:sz w:val="24"/>
          <w:szCs w:val="24"/>
          <w:lang w:eastAsia="bg-BG"/>
        </w:rPr>
        <w:t xml:space="preserve"> </w:t>
      </w:r>
      <w:r w:rsidR="00B93140" w:rsidRPr="00B74B84">
        <w:rPr>
          <w:rFonts w:ascii="Times New Roman" w:eastAsia="SimSun" w:hAnsi="Times New Roman" w:cs="Times New Roman"/>
          <w:bCs/>
          <w:iCs/>
          <w:kern w:val="28"/>
          <w:sz w:val="24"/>
          <w:szCs w:val="24"/>
          <w:lang w:eastAsia="bg-BG"/>
        </w:rPr>
        <w:t>Спомагателните индивидуални членове на читалището нямат право да избират и да бъдат избирани в органите на ръководството на читалището. Те имат право на съвещателен глас.</w:t>
      </w:r>
    </w:p>
    <w:p w:rsidR="00B93140" w:rsidRPr="00B74B84" w:rsidRDefault="00B93140" w:rsidP="00B93140">
      <w:pPr>
        <w:spacing w:after="0" w:line="240" w:lineRule="auto"/>
        <w:rPr>
          <w:rFonts w:ascii="Times New Roman" w:eastAsia="SimSun" w:hAnsi="Times New Roman" w:cs="Times New Roman"/>
          <w:bCs/>
          <w:iCs/>
          <w:kern w:val="28"/>
          <w:sz w:val="24"/>
          <w:szCs w:val="24"/>
          <w:lang w:eastAsia="bg-BG"/>
        </w:rPr>
      </w:pPr>
      <w:r w:rsidRPr="00B74B84">
        <w:rPr>
          <w:rFonts w:ascii="Times New Roman" w:eastAsia="SimSun" w:hAnsi="Times New Roman" w:cs="Times New Roman"/>
          <w:bCs/>
          <w:iCs/>
          <w:kern w:val="28"/>
          <w:sz w:val="24"/>
          <w:szCs w:val="24"/>
          <w:lang w:eastAsia="bg-BG"/>
        </w:rPr>
        <w:t>(3) Колективните членове съдействат за осъществяване целите на читалището, подпомагат дейностите, поддържането и обогатяването на материалната база  и имат право на един глас в общото събрание. Колективните членове могат да бъдат:</w:t>
      </w:r>
    </w:p>
    <w:p w:rsidR="00B93140" w:rsidRPr="00B74B84" w:rsidRDefault="00B93140" w:rsidP="00B9314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професионални организации;</w:t>
      </w:r>
    </w:p>
    <w:p w:rsidR="00B93140" w:rsidRPr="00B74B84" w:rsidRDefault="00B93140" w:rsidP="00B9314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стопански организации;</w:t>
      </w:r>
    </w:p>
    <w:p w:rsidR="00B93140" w:rsidRPr="00B74B84" w:rsidRDefault="00B93140" w:rsidP="00B9314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търговски дружества;</w:t>
      </w:r>
    </w:p>
    <w:p w:rsidR="00B93140" w:rsidRPr="00B74B84" w:rsidRDefault="00B93140" w:rsidP="00B9314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кооперации и сдружения;</w:t>
      </w:r>
    </w:p>
    <w:p w:rsidR="00B93140" w:rsidRPr="00B74B84" w:rsidRDefault="00B93140" w:rsidP="00B93140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културно – просветни и любителски клубове и творчески колективи;</w:t>
      </w:r>
    </w:p>
    <w:p w:rsidR="00420B93" w:rsidRPr="00B74B84" w:rsidRDefault="00B93140" w:rsidP="00420B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lastRenderedPageBreak/>
        <w:t xml:space="preserve">(4) Почетни членове могат да бъдат български и чужди граждани с изключителни </w:t>
      </w:r>
      <w:r w:rsidR="00420B93" w:rsidRPr="00B74B8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заслуги за читалището;</w:t>
      </w:r>
    </w:p>
    <w:p w:rsidR="008013EC" w:rsidRPr="00B74B84" w:rsidRDefault="00CB4ACB" w:rsidP="0042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Чл.</w:t>
      </w:r>
      <w:r w:rsidR="00420B93" w:rsidRPr="00B74B84">
        <w:rPr>
          <w:rFonts w:ascii="Times New Roman" w:hAnsi="Times New Roman" w:cs="Times New Roman"/>
          <w:sz w:val="24"/>
          <w:szCs w:val="24"/>
        </w:rPr>
        <w:t xml:space="preserve"> 8 (1) Кандидатите за действителни индивидуални членове подават писмено заявление до настоятелството на читалището, с което декларират, че желаят да станат членове на читалището, че познават и приемат устава на читалището и ще работят за постигане на неговите цели;</w:t>
      </w:r>
    </w:p>
    <w:p w:rsidR="00420B93" w:rsidRPr="00B74B84" w:rsidRDefault="00EC2648" w:rsidP="00420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(2) К</w:t>
      </w:r>
      <w:r w:rsidR="00420B93" w:rsidRPr="00B74B84">
        <w:rPr>
          <w:rFonts w:ascii="Times New Roman" w:hAnsi="Times New Roman" w:cs="Times New Roman"/>
          <w:sz w:val="24"/>
          <w:szCs w:val="24"/>
        </w:rPr>
        <w:t>андидатурите с</w:t>
      </w:r>
      <w:r w:rsidRPr="00B74B84">
        <w:rPr>
          <w:rFonts w:ascii="Times New Roman" w:hAnsi="Times New Roman" w:cs="Times New Roman"/>
          <w:sz w:val="24"/>
          <w:szCs w:val="24"/>
        </w:rPr>
        <w:t>е</w:t>
      </w:r>
      <w:r w:rsidR="00420B93" w:rsidRPr="00B74B84">
        <w:rPr>
          <w:rFonts w:ascii="Times New Roman" w:hAnsi="Times New Roman" w:cs="Times New Roman"/>
          <w:sz w:val="24"/>
          <w:szCs w:val="24"/>
        </w:rPr>
        <w:t xml:space="preserve"> гласуват на заседание на настоятелството. На члена на читалището се издават съответните документи за членство;</w:t>
      </w:r>
    </w:p>
    <w:p w:rsidR="008013EC" w:rsidRPr="00B74B84" w:rsidRDefault="00420B93" w:rsidP="00420B9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B74B84">
        <w:rPr>
          <w:rFonts w:ascii="Times New Roman" w:hAnsi="Times New Roman" w:cs="Times New Roman"/>
          <w:sz w:val="24"/>
          <w:szCs w:val="24"/>
        </w:rPr>
        <w:t>(3) Приетият за действителен член на читалището плаща членския си внос по ред определен от настоятелството.</w:t>
      </w:r>
    </w:p>
    <w:p w:rsidR="009B709C" w:rsidRPr="00B74B84" w:rsidRDefault="00CB4ACB" w:rsidP="00D53150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Чл.</w:t>
      </w:r>
      <w:r w:rsidR="00420B93" w:rsidRPr="00B74B84">
        <w:rPr>
          <w:rFonts w:ascii="Times New Roman" w:hAnsi="Times New Roman" w:cs="Times New Roman"/>
          <w:sz w:val="24"/>
          <w:szCs w:val="24"/>
        </w:rPr>
        <w:t xml:space="preserve"> 9.</w:t>
      </w:r>
      <w:r w:rsidR="009B709C" w:rsidRPr="00B74B84">
        <w:rPr>
          <w:rFonts w:ascii="Times New Roman" w:hAnsi="Times New Roman" w:cs="Times New Roman"/>
          <w:sz w:val="24"/>
          <w:szCs w:val="24"/>
        </w:rPr>
        <w:t xml:space="preserve"> (1) Членовете на читалището имат право да:</w:t>
      </w:r>
    </w:p>
    <w:p w:rsidR="009B709C" w:rsidRPr="00B74B84" w:rsidRDefault="009B709C" w:rsidP="009B709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участват в управлението на читалището;</w:t>
      </w:r>
    </w:p>
    <w:p w:rsidR="009B709C" w:rsidRPr="00B74B84" w:rsidRDefault="009B709C" w:rsidP="009B709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получават улеснен достъп до всички читалищни форми на дейност и прояви по ред определен от настоятелството;</w:t>
      </w:r>
    </w:p>
    <w:p w:rsidR="009B709C" w:rsidRPr="00B74B84" w:rsidRDefault="009B709C" w:rsidP="009B709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ползват с предимство културно – просветните форми на читалището;</w:t>
      </w:r>
    </w:p>
    <w:p w:rsidR="009B709C" w:rsidRPr="00B74B84" w:rsidRDefault="009B709C" w:rsidP="009B709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получават всякаква информация относно дейността на читалището и упражняват контрол върху нея;</w:t>
      </w:r>
    </w:p>
    <w:p w:rsidR="009B709C" w:rsidRPr="00B74B84" w:rsidRDefault="009B709C" w:rsidP="009B709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(2) Членовете на читалището са длъжни:</w:t>
      </w:r>
    </w:p>
    <w:p w:rsidR="009B709C" w:rsidRPr="00B74B84" w:rsidRDefault="009B709C" w:rsidP="009B709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да спазват устава на читалището и решенията на неговите членове;</w:t>
      </w:r>
    </w:p>
    <w:p w:rsidR="009B709C" w:rsidRPr="00B74B84" w:rsidRDefault="009B709C" w:rsidP="009B709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да заплащат лично членския си внос;</w:t>
      </w:r>
    </w:p>
    <w:p w:rsidR="009B709C" w:rsidRPr="00B74B84" w:rsidRDefault="009B709C" w:rsidP="009B709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да участват в дейността на читалището;</w:t>
      </w:r>
    </w:p>
    <w:p w:rsidR="009B709C" w:rsidRPr="00B74B84" w:rsidRDefault="009B709C" w:rsidP="009B709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 xml:space="preserve">да опазват имуществото </w:t>
      </w:r>
      <w:r w:rsidR="004E3F3D" w:rsidRPr="00B74B84">
        <w:rPr>
          <w:rFonts w:ascii="Times New Roman" w:hAnsi="Times New Roman" w:cs="Times New Roman"/>
          <w:sz w:val="24"/>
          <w:szCs w:val="24"/>
        </w:rPr>
        <w:t>и доброто име на читалището, както и да не уронват неговия престиж;</w:t>
      </w:r>
    </w:p>
    <w:p w:rsidR="004E3F3D" w:rsidRPr="00B74B84" w:rsidRDefault="004E3F3D" w:rsidP="004E3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Чл. 10. (1) Членството в читалището може да се прекрати:</w:t>
      </w:r>
    </w:p>
    <w:p w:rsidR="004E3F3D" w:rsidRPr="00B74B84" w:rsidRDefault="004E3F3D" w:rsidP="004E3F3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с решение на общото събрание, взето с ¾ мнозинство от общия брой на членовете в същото;</w:t>
      </w:r>
    </w:p>
    <w:p w:rsidR="004E3F3D" w:rsidRPr="00B74B84" w:rsidRDefault="004E3F3D" w:rsidP="004E3F3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 xml:space="preserve"> когато член на читалището нарушава грубо настоящия устав и решенията на органите на Народно читалище “Пробуда – 1932“;</w:t>
      </w:r>
    </w:p>
    <w:p w:rsidR="004E3F3D" w:rsidRPr="00B74B84" w:rsidRDefault="004E3F3D" w:rsidP="004E3F3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Работи срещу неговите цели и интереси и му е причинил значителни вреди;</w:t>
      </w:r>
    </w:p>
    <w:p w:rsidR="004E3F3D" w:rsidRPr="00B74B84" w:rsidRDefault="004E3F3D" w:rsidP="004E3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(2) Членство се прекратява  и на основание отпадане:</w:t>
      </w:r>
    </w:p>
    <w:p w:rsidR="004E3F3D" w:rsidRPr="00B74B84" w:rsidRDefault="004E3F3D" w:rsidP="004E3F3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B74B84">
        <w:rPr>
          <w:rFonts w:ascii="Times New Roman" w:hAnsi="Times New Roman" w:cs="Times New Roman"/>
          <w:sz w:val="24"/>
          <w:szCs w:val="24"/>
        </w:rPr>
        <w:t>невнасяне</w:t>
      </w:r>
      <w:proofErr w:type="spellEnd"/>
      <w:r w:rsidRPr="00B74B84">
        <w:rPr>
          <w:rFonts w:ascii="Times New Roman" w:hAnsi="Times New Roman" w:cs="Times New Roman"/>
          <w:sz w:val="24"/>
          <w:szCs w:val="24"/>
        </w:rPr>
        <w:t xml:space="preserve"> на членски внос;</w:t>
      </w:r>
    </w:p>
    <w:p w:rsidR="004E3F3D" w:rsidRPr="00B74B84" w:rsidRDefault="004E3F3D" w:rsidP="004E3F3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При неучастие в три последователни заседания на Общото събрание</w:t>
      </w:r>
      <w:r w:rsidR="00676177" w:rsidRPr="00B74B84">
        <w:rPr>
          <w:rFonts w:ascii="Times New Roman" w:hAnsi="Times New Roman" w:cs="Times New Roman"/>
          <w:sz w:val="24"/>
          <w:szCs w:val="24"/>
        </w:rPr>
        <w:t>;</w:t>
      </w:r>
    </w:p>
    <w:p w:rsidR="00676177" w:rsidRPr="00B74B84" w:rsidRDefault="00676177" w:rsidP="004E3F3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При системно неизпълнение на задължението за участие в дейността на читалището;</w:t>
      </w:r>
    </w:p>
    <w:p w:rsidR="00676177" w:rsidRPr="00B74B84" w:rsidRDefault="00676177" w:rsidP="004E3F3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По желание на самия член с писмено заявление до настоятелството;</w:t>
      </w:r>
    </w:p>
    <w:p w:rsidR="00676177" w:rsidRPr="00B74B84" w:rsidRDefault="00676177" w:rsidP="0067617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Прекратяване или преобразуване на колективен член;</w:t>
      </w:r>
    </w:p>
    <w:p w:rsidR="00676177" w:rsidRPr="00B74B84" w:rsidRDefault="00676177" w:rsidP="0067617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76177" w:rsidRPr="00B74B84" w:rsidRDefault="00676177" w:rsidP="00676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ІV. ГЛАВА ЧЕТВЪРТА – ОРГАНИ НА УПРАВЛЕНИЕ НА ЧИТАЛИЩЕТО</w:t>
      </w:r>
    </w:p>
    <w:p w:rsidR="00295F93" w:rsidRPr="00B74B84" w:rsidRDefault="00676177" w:rsidP="004E3F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B84">
        <w:rPr>
          <w:rFonts w:ascii="Times New Roman" w:hAnsi="Times New Roman" w:cs="Times New Roman"/>
          <w:sz w:val="24"/>
          <w:szCs w:val="24"/>
        </w:rPr>
        <w:t>Чл. 11</w:t>
      </w:r>
      <w:r w:rsidR="00295F93" w:rsidRPr="00B74B84">
        <w:rPr>
          <w:rFonts w:ascii="Times New Roman" w:hAnsi="Times New Roman" w:cs="Times New Roman"/>
          <w:sz w:val="24"/>
          <w:szCs w:val="24"/>
        </w:rPr>
        <w:t xml:space="preserve">. </w:t>
      </w:r>
      <w:r w:rsidRPr="00B74B84">
        <w:rPr>
          <w:rFonts w:ascii="Times New Roman" w:hAnsi="Times New Roman" w:cs="Times New Roman"/>
          <w:sz w:val="24"/>
          <w:szCs w:val="24"/>
        </w:rPr>
        <w:t>Органи на читалището са</w:t>
      </w:r>
      <w:r w:rsidR="00295F93" w:rsidRPr="00B74B84">
        <w:rPr>
          <w:rFonts w:ascii="Times New Roman" w:hAnsi="Times New Roman" w:cs="Times New Roman"/>
          <w:sz w:val="24"/>
          <w:szCs w:val="24"/>
        </w:rPr>
        <w:t xml:space="preserve"> общото събрание, настоятелството и проверителната комисия.</w:t>
      </w:r>
    </w:p>
    <w:p w:rsidR="004C3776" w:rsidRPr="00B74B84" w:rsidRDefault="00295F93" w:rsidP="00295F9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hAnsi="Times New Roman" w:cs="Times New Roman"/>
          <w:sz w:val="24"/>
          <w:szCs w:val="24"/>
        </w:rPr>
        <w:t xml:space="preserve">Чл. 12.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Върховен орган на читалището е Общото събрание. То се състои от всички членове на читалището, имащи право на глас но не по-малко от 50 души.</w:t>
      </w:r>
    </w:p>
    <w:p w:rsidR="004C3776" w:rsidRPr="00B74B84" w:rsidRDefault="00295F93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13. (1)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Общото събрание:</w:t>
      </w:r>
    </w:p>
    <w:p w:rsidR="00295F93" w:rsidRPr="00B74B84" w:rsidRDefault="00295F93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Изменя и допълва Устава;</w:t>
      </w:r>
    </w:p>
    <w:p w:rsidR="004C3776" w:rsidRPr="00B74B84" w:rsidRDefault="004C3776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Избира и освобождава членове на Настоятелството,</w:t>
      </w:r>
      <w:r w:rsidR="00295F9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Проверителната комисия и Председателя;</w:t>
      </w:r>
    </w:p>
    <w:p w:rsidR="00295F93" w:rsidRPr="00B74B84" w:rsidRDefault="00295F93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 вътрешните актове, необходими за организацията на дейността на читалището;</w:t>
      </w:r>
    </w:p>
    <w:p w:rsidR="004C3776" w:rsidRPr="00B74B84" w:rsidRDefault="00295F93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Изключва членове на читалището;</w:t>
      </w:r>
    </w:p>
    <w:p w:rsidR="00295F93" w:rsidRPr="00B74B84" w:rsidRDefault="004C3776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Определя основните нас</w:t>
      </w:r>
      <w:r w:rsidR="00295F9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оки за дейността на читалището;</w:t>
      </w:r>
    </w:p>
    <w:p w:rsidR="00295F93" w:rsidRPr="00B74B84" w:rsidRDefault="004C3776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Взема решения за членуване или прекратяване на ч</w:t>
      </w:r>
      <w:r w:rsidR="00295F9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ленството в Читалищно сдружение;</w:t>
      </w:r>
    </w:p>
    <w:p w:rsidR="00295F93" w:rsidRPr="00B74B84" w:rsidRDefault="00295F93" w:rsidP="008619C9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 бюджета на читалището;</w:t>
      </w:r>
    </w:p>
    <w:p w:rsidR="004C3776" w:rsidRPr="00B74B84" w:rsidRDefault="00295F93" w:rsidP="008619C9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риема годишния отчет д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 30 март на следващата година;</w:t>
      </w:r>
    </w:p>
    <w:p w:rsidR="00295F93" w:rsidRPr="00B74B84" w:rsidRDefault="00295F93" w:rsidP="008619C9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Определя размера на членския внос;</w:t>
      </w:r>
    </w:p>
    <w:p w:rsidR="00295F93" w:rsidRPr="00B74B84" w:rsidRDefault="00295F93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Отменя решения на органите на читалището;</w:t>
      </w:r>
    </w:p>
    <w:p w:rsidR="00295F93" w:rsidRPr="00B74B84" w:rsidRDefault="00295F93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Взема решения за откриване на клонове на читалището след съгласуване с общината;</w:t>
      </w:r>
    </w:p>
    <w:p w:rsidR="00295F93" w:rsidRPr="00B74B84" w:rsidRDefault="00295F93" w:rsidP="00502F92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Взема решение</w:t>
      </w:r>
      <w:r w:rsidR="00502F92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прекратяване на читалището;</w:t>
      </w:r>
    </w:p>
    <w:p w:rsidR="004C3776" w:rsidRPr="00B74B84" w:rsidRDefault="004C3776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Взема решения за отнасяне до съда на незаконосъобразни действия на ръково</w:t>
      </w:r>
      <w:r w:rsidR="00502F92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дството или на отделни читалищни членове;</w:t>
      </w:r>
    </w:p>
    <w:p w:rsidR="00502F92" w:rsidRPr="00B74B84" w:rsidRDefault="00502F92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Взема решения за участие на читалището в читалищни сдружения;</w:t>
      </w:r>
    </w:p>
    <w:p w:rsidR="00502F92" w:rsidRPr="00B74B84" w:rsidRDefault="00502F92" w:rsidP="004C3776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 Правилник за вътрешен ред на читалището;</w:t>
      </w:r>
    </w:p>
    <w:p w:rsidR="00502F92" w:rsidRPr="00B74B84" w:rsidRDefault="00502F92" w:rsidP="0050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(2) Решенията на общото събрание се вземат с явно гласуване и са задължителни за другите органи на читалището;</w:t>
      </w:r>
    </w:p>
    <w:p w:rsidR="009A0A42" w:rsidRPr="00B74B84" w:rsidRDefault="009A0A42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14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Редовно общо събрание на читалището се свиква от настоятелството най – 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 до 15 дни от постъпването на искането на проверителната комисия или една трета от членовете на читалището с право на глас могат да се свика извънредно общо събрание от свое име.</w:t>
      </w:r>
    </w:p>
    <w:p w:rsidR="00AA1AD3" w:rsidRPr="00B74B84" w:rsidRDefault="009A0A42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</w:t>
      </w:r>
      <w:r w:rsidR="00AA1AD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същия срок на вратата на читалището и на други общодостъпни места в населеното място, трябва да бъде залепена покана за събранието.</w:t>
      </w:r>
    </w:p>
    <w:p w:rsidR="00AA1AD3" w:rsidRPr="00B74B84" w:rsidRDefault="00AA1AD3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Общото събрание е законно, ако присъстват най-малко половината от имащите право на глас членове на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 липса на кворум събранието се отлага с един час. Тогава събранието е законно,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4C3776" w:rsidRPr="00B74B84" w:rsidRDefault="00AA1AD3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Решенията се вземат с мнозинство повече от половината от присъстващите членове с право на глас, освен решенията по чл.14, ал.1,т.1,4,10,11,12 от Закона за народните читалища, които се вземат с мнозинство най-малко 2/3 от всички членове.</w:t>
      </w:r>
    </w:p>
    <w:p w:rsidR="004C3776" w:rsidRPr="00B74B84" w:rsidRDefault="00AA1AD3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събрание, ако то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противоречи на закона или устава.</w:t>
      </w:r>
    </w:p>
    <w:p w:rsidR="004C3776" w:rsidRPr="00B74B84" w:rsidRDefault="004C3776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="00402ACA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15. </w:t>
      </w:r>
      <w:r w:rsidR="00AA1AD3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(1) </w:t>
      </w:r>
      <w:r w:rsidR="00AA1AD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Изпълнителен  орган на читалището е </w:t>
      </w:r>
      <w:r w:rsidR="00AA1AD3" w:rsidRPr="00B74B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</w:t>
      </w:r>
      <w:r w:rsidRPr="00B74B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астоятелството</w:t>
      </w:r>
      <w:r w:rsidR="00AA1AD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се състои </w:t>
      </w:r>
      <w:r w:rsidRPr="00B74B8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от 7 члена избрани за 3 /три/</w:t>
      </w:r>
      <w:r w:rsidR="00AA1AD3" w:rsidRPr="00B74B8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B74B8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години/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AA1AD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Същите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AA1AD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 да имат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роднински връзки по права и съребрена линия до четвърта степен.</w:t>
      </w:r>
    </w:p>
    <w:p w:rsidR="004C3776" w:rsidRPr="00B74B84" w:rsidRDefault="00402ACA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Настоятелството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402ACA" w:rsidRPr="00B74B84" w:rsidRDefault="00402ACA" w:rsidP="004C377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виква общото събрание и изп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ълнява взетите от него решения;</w:t>
      </w:r>
    </w:p>
    <w:p w:rsidR="00402ACA" w:rsidRPr="00B74B84" w:rsidRDefault="00402ACA" w:rsidP="004C377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одготвя  и внася в общото събрание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отчет за дейността на читалището;</w:t>
      </w:r>
    </w:p>
    <w:p w:rsidR="00402ACA" w:rsidRPr="00B74B84" w:rsidRDefault="00402ACA" w:rsidP="004C377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назначава секретаря на читалището и утвърждава длъжностната му характеристика;  </w:t>
      </w:r>
    </w:p>
    <w:p w:rsidR="004C3776" w:rsidRPr="00B74B84" w:rsidRDefault="00402ACA" w:rsidP="004C3776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астоятелството взема решения с мнозинство повече от половината от членовете си.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То само определя реда на своята работа;</w:t>
      </w:r>
    </w:p>
    <w:p w:rsidR="00402ACA" w:rsidRPr="00B74B84" w:rsidRDefault="004C3776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="00402ACA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16. (1)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Председателят на читалището</w:t>
      </w:r>
      <w:r w:rsidR="00402ACA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член на настоятелството и се избира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общото събрание за </w:t>
      </w:r>
      <w:r w:rsidR="00402ACA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от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 години</w:t>
      </w:r>
      <w:r w:rsidR="00402ACA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02ACA" w:rsidRPr="00B74B84" w:rsidRDefault="00402ACA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Председателят:</w:t>
      </w:r>
    </w:p>
    <w:p w:rsidR="00402ACA" w:rsidRPr="00B74B84" w:rsidRDefault="00402ACA" w:rsidP="004C377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 дейността на читалището съобразно закона, устава и решенията на общото събрание;</w:t>
      </w:r>
    </w:p>
    <w:p w:rsidR="00402ACA" w:rsidRPr="00B74B84" w:rsidRDefault="00402ACA" w:rsidP="004C377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 читалището;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C3776" w:rsidRPr="00B74B84" w:rsidRDefault="00402ACA" w:rsidP="004C377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виква и ръководи заседанията н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а н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астоятелството и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председателства общото събрание;</w:t>
      </w:r>
    </w:p>
    <w:p w:rsidR="00402ACA" w:rsidRPr="00B74B84" w:rsidRDefault="00402ACA" w:rsidP="004C377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 дейността си пред настоятелството;</w:t>
      </w:r>
    </w:p>
    <w:p w:rsidR="00F45AC0" w:rsidRPr="00B74B84" w:rsidRDefault="00402ACA" w:rsidP="004C377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ключва и прекратява трудовите договори със служителите, съобразно бюджет</w:t>
      </w:r>
      <w:r w:rsidR="00F45AC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 читалището и въз основа решение на настоятелството;</w:t>
      </w:r>
    </w:p>
    <w:p w:rsidR="004C3776" w:rsidRPr="00B74B84" w:rsidRDefault="00F45AC0" w:rsidP="004C3776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ключва и прекратява трудовия договор със секретаря въз основа на решение на Настоятелството и контролира работата му по текущата дейност. Изготвя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длъжностната му характеристика;</w:t>
      </w:r>
    </w:p>
    <w:p w:rsidR="00F45AC0" w:rsidRPr="00B74B84" w:rsidRDefault="004C3776" w:rsidP="00F45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45AC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="00F45AC0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17. (1)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Секретарят на читалището </w:t>
      </w:r>
      <w:r w:rsidR="00F45AC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е избран измежду членовете на настоятелството:</w:t>
      </w:r>
    </w:p>
    <w:p w:rsidR="004C3776" w:rsidRPr="00B74B84" w:rsidRDefault="004C3776" w:rsidP="00F45AC0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 изпълнението на решенията на настоятелството, включително решенията за изпълнението на бюджета;</w:t>
      </w:r>
    </w:p>
    <w:p w:rsidR="004C3776" w:rsidRPr="00B74B84" w:rsidRDefault="004C3776" w:rsidP="00F45AC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организира текущата основна и допълнителна дейност;</w:t>
      </w:r>
    </w:p>
    <w:p w:rsidR="004C3776" w:rsidRPr="00B74B84" w:rsidRDefault="004C3776" w:rsidP="00F45AC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 за работата на щатния и хонорувания персонал;</w:t>
      </w:r>
    </w:p>
    <w:p w:rsidR="00F45AC0" w:rsidRPr="00B74B84" w:rsidRDefault="004C3776" w:rsidP="00F45AC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 читалището за</w:t>
      </w:r>
      <w:r w:rsidR="00F45AC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 и поотделно с председателя;</w:t>
      </w:r>
    </w:p>
    <w:p w:rsidR="004C3776" w:rsidRPr="00B74B84" w:rsidRDefault="00F45AC0" w:rsidP="00F45A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F45AC0" w:rsidRPr="00B74B84" w:rsidRDefault="004C3776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="00F45AC0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18 (1)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Проверителната комисия се състои  </w:t>
      </w:r>
      <w:r w:rsidR="00F45AC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 – малко от трима членове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избрани за </w:t>
      </w:r>
      <w:r w:rsidR="00F45AC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от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 години.</w:t>
      </w:r>
    </w:p>
    <w:p w:rsidR="004C3776" w:rsidRPr="00B74B84" w:rsidRDefault="00F45AC0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Членове на проверителната комисия не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бъдат лица, които са в трудово-правни отношения с читалището или са роднини на членове на настоятелството, на председателя и секретаря по права линия, съпрузи, братя, сестри и роднини по сватовство от първа степен.</w:t>
      </w:r>
      <w:bookmarkStart w:id="0" w:name="_GoBack"/>
      <w:bookmarkEnd w:id="0"/>
    </w:p>
    <w:p w:rsidR="00F45AC0" w:rsidRPr="00B74B84" w:rsidRDefault="00F45AC0" w:rsidP="00F45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Проверителната комисия осъществ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ява контрол върху дейността на н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астоятелството, председателя и секретаря на читалището по спазване на Закона, Устава и решенията на общото събрание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45AC0" w:rsidRPr="00B74B84" w:rsidRDefault="00F45AC0" w:rsidP="00F45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(4) При констатиране на нарушения п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роверителната комисия уведомява общото събрание на читалището, а при данни за извършено престъпление - органите на прокуратурата. </w:t>
      </w:r>
    </w:p>
    <w:p w:rsidR="008532F0" w:rsidRPr="00B74B84" w:rsidRDefault="00F45AC0" w:rsidP="0085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19.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могат да бъдат избирани за членове на Настоятелството и Проверителната комисия и за секретар лица,</w:t>
      </w:r>
      <w:r w:rsidR="008532F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които са осъждани на лишаване от свобода за умишлени престъпления от общ характер. </w:t>
      </w:r>
    </w:p>
    <w:p w:rsidR="008532F0" w:rsidRPr="00B74B84" w:rsidRDefault="004C3776" w:rsidP="0085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="008532F0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8532F0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0.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Членовете на настоятелството, включително председателят и секретарят, подават декларации за </w:t>
      </w:r>
      <w:r w:rsidR="008532F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липса на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конфликт на интереси </w:t>
      </w:r>
      <w:r w:rsidR="008532F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че не са „свързани лица“ по смисъла на 1 от ДР на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предотвратяване и раз</w:t>
      </w:r>
      <w:r w:rsidR="008532F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криване на конфликт на интереси, по реда и при условията на същия.</w:t>
      </w:r>
    </w:p>
    <w:p w:rsidR="008532F0" w:rsidRPr="00B74B84" w:rsidRDefault="008532F0" w:rsidP="0085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3776" w:rsidRPr="00B74B84" w:rsidRDefault="008532F0" w:rsidP="00853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 </w:t>
      </w:r>
      <w:r w:rsidR="004C3776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ПЕТА</w:t>
      </w: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</w:t>
      </w:r>
      <w:r w:rsidR="004C3776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ИМУЩЕСТВО И ФИНАНСИ</w:t>
      </w: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РАНЕ НА ЧИТАЛИЩЕТО</w:t>
      </w:r>
    </w:p>
    <w:p w:rsidR="008532F0" w:rsidRPr="00B74B84" w:rsidRDefault="004C3776" w:rsidP="004C37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="008532F0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21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Имуществото на читалището се състои от </w:t>
      </w:r>
      <w:r w:rsidR="008532F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на собственост и от други вещни права, вземания, ценни книжа, други права и задължения.</w:t>
      </w:r>
    </w:p>
    <w:p w:rsidR="004C3776" w:rsidRPr="00B74B84" w:rsidRDefault="004C3776" w:rsidP="004C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="008532F0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22.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 набира</w:t>
      </w:r>
      <w:r w:rsidR="008532F0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средства от следните източници:</w:t>
      </w:r>
    </w:p>
    <w:p w:rsidR="008532F0" w:rsidRPr="00B74B84" w:rsidRDefault="008532F0" w:rsidP="004C3776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членски внос;</w:t>
      </w:r>
    </w:p>
    <w:p w:rsidR="008532F0" w:rsidRPr="00B74B84" w:rsidRDefault="008532F0" w:rsidP="004C3776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ултурно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росветна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информационна дейност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22753" w:rsidRPr="00B74B84" w:rsidRDefault="008532F0" w:rsidP="004C3776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убсидия от </w:t>
      </w:r>
      <w:r w:rsidR="0062275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държавния и от общинския бюджет;</w:t>
      </w:r>
    </w:p>
    <w:p w:rsidR="00622753" w:rsidRPr="00B74B84" w:rsidRDefault="00622753" w:rsidP="004C3776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аеми от недвижимо имущество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22753" w:rsidRPr="00B74B84" w:rsidRDefault="00622753" w:rsidP="008619C9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арения и завещания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4C3776" w:rsidRPr="00B74B84" w:rsidRDefault="00622753" w:rsidP="008619C9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руги приходи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22753" w:rsidRPr="00B74B84" w:rsidRDefault="004C3776" w:rsidP="00622753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Ч</w:t>
      </w:r>
      <w:r w:rsidR="00622753" w:rsidRPr="00B74B8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л. 23. (1) </w:t>
      </w:r>
      <w:r w:rsidRPr="00B74B84">
        <w:rPr>
          <w:rFonts w:ascii="Times New Roman" w:hAnsi="Times New Roman" w:cs="Times New Roman"/>
          <w:sz w:val="24"/>
          <w:szCs w:val="24"/>
          <w:lang w:eastAsia="bg-BG"/>
        </w:rPr>
        <w:t>Читалищното настоятелство изготвя годишния отчет за приходите и разходите,</w:t>
      </w:r>
      <w:r w:rsidR="00622753" w:rsidRPr="00B74B8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74B84">
        <w:rPr>
          <w:rFonts w:ascii="Times New Roman" w:hAnsi="Times New Roman" w:cs="Times New Roman"/>
          <w:sz w:val="24"/>
          <w:szCs w:val="24"/>
          <w:lang w:eastAsia="bg-BG"/>
        </w:rPr>
        <w:t>който се приема от общото събрание.</w:t>
      </w:r>
    </w:p>
    <w:p w:rsidR="00622753" w:rsidRPr="00B74B84" w:rsidRDefault="00622753" w:rsidP="00622753">
      <w:pPr>
        <w:pStyle w:val="a3"/>
        <w:rPr>
          <w:rFonts w:ascii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hAnsi="Times New Roman" w:cs="Times New Roman"/>
          <w:sz w:val="24"/>
          <w:szCs w:val="24"/>
          <w:lang w:eastAsia="bg-BG"/>
        </w:rPr>
        <w:t xml:space="preserve">(2) Отчетът за изразходваните от бюджета средства се представя в общината ежегодно. </w:t>
      </w:r>
    </w:p>
    <w:p w:rsidR="00B55931" w:rsidRPr="00B74B84" w:rsidRDefault="00622753" w:rsidP="004C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24. (1) </w:t>
      </w:r>
      <w:r w:rsidR="004C3776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Председателят</w:t>
      </w:r>
      <w:r w:rsidR="00B55931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читалището </w:t>
      </w:r>
      <w:r w:rsidR="004C3776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ежегодно</w:t>
      </w:r>
      <w:r w:rsidR="00B55931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длъжен да представи п</w:t>
      </w:r>
      <w:r w:rsidR="004C3776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ред кмета на община</w:t>
      </w:r>
      <w:r w:rsidR="00B55931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та предложение </w:t>
      </w:r>
      <w:r w:rsidR="004C3776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дейност</w:t>
      </w:r>
      <w:r w:rsidR="00B55931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та </w:t>
      </w:r>
      <w:r w:rsidR="004C3776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Читалището</w:t>
      </w:r>
      <w:r w:rsidR="00B55931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през </w:t>
      </w:r>
      <w:r w:rsidR="004C3776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следващата година.</w:t>
      </w:r>
    </w:p>
    <w:p w:rsidR="00B55931" w:rsidRPr="00B74B84" w:rsidRDefault="00B55931" w:rsidP="00B55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(2)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Председателят на читалището представя ежегодно до 31 март пред кмета на общината и общинския съвет доклад за осъществените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изразходваните от бюджета средства през предходната година.</w:t>
      </w:r>
    </w:p>
    <w:p w:rsidR="00B55931" w:rsidRPr="00B74B84" w:rsidRDefault="00B55931" w:rsidP="00B55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C3776" w:rsidRPr="00B74B84" w:rsidRDefault="00B55931" w:rsidP="00B559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VІ. </w:t>
      </w:r>
      <w:r w:rsidR="004C3776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ШЕСТА</w:t>
      </w: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</w:t>
      </w:r>
      <w:r w:rsidR="004C3776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ПРЕКРАТЯВАНЕ</w:t>
      </w: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НА ЧИТАЛИЩЕТО</w:t>
      </w:r>
    </w:p>
    <w:p w:rsidR="00B55931" w:rsidRPr="00B74B84" w:rsidRDefault="004C3776" w:rsidP="00B55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</w:t>
      </w:r>
      <w:r w:rsidR="00B55931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</w:t>
      </w:r>
      <w:r w:rsidR="009B0015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B55931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(1)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Читалището може да бъде прекратено по решение на общото събрание, вписано в регистъра на Окръжния съд. То може да бъде прекратено с ликвидация или по</w:t>
      </w:r>
      <w:r w:rsidR="00B55931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решение на окръжния съд, ако:</w:t>
      </w:r>
    </w:p>
    <w:p w:rsidR="004C3776" w:rsidRPr="00B74B84" w:rsidRDefault="00B55931" w:rsidP="00B55931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ейността му противоречи на Закона за народните ч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италища, Устава и добрите нрави;</w:t>
      </w:r>
    </w:p>
    <w:p w:rsidR="008619C9" w:rsidRPr="00B74B84" w:rsidRDefault="00B55931" w:rsidP="008619C9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муществото му не се ползва според целите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предмета на дейността на читалището;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619C9" w:rsidRPr="00B74B84" w:rsidRDefault="008619C9" w:rsidP="008619C9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налице трайна невъзможност читалището да действа или не развива дейност за период две години;</w:t>
      </w:r>
    </w:p>
    <w:p w:rsidR="008619C9" w:rsidRPr="00B74B84" w:rsidRDefault="008619C9" w:rsidP="008619C9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учредено по законния ред;</w:t>
      </w:r>
    </w:p>
    <w:p w:rsidR="009B0015" w:rsidRPr="00B74B84" w:rsidRDefault="008619C9" w:rsidP="009B0015">
      <w:pPr>
        <w:pStyle w:val="a4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е обявено в несъстоятелност;</w:t>
      </w:r>
    </w:p>
    <w:p w:rsidR="009B0015" w:rsidRPr="00B74B84" w:rsidRDefault="009B0015" w:rsidP="009B001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29. (1) Разпределянето на останалото след удовлетворяването на кредиторите имущество се решава съгласно този устав, доколкото </w:t>
      </w:r>
      <w:r w:rsidR="00F73FAC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в закон не е предвидено друго. Ако решението не е било взето до прекратяването, то се взема от ликвидатора на читалището.</w:t>
      </w:r>
    </w:p>
    <w:p w:rsidR="00F73FAC" w:rsidRPr="00B74B84" w:rsidRDefault="00F73FAC" w:rsidP="009B001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Ако не съществуват лица по ал.1 или ако те не са определяеми, имуществото преминава върху общината по седалището на читалището. Общината е длъжна да използва полученото имущество за дейност, възможно най – близка до целта на прекратеното читалище. </w:t>
      </w:r>
    </w:p>
    <w:p w:rsidR="00F73FAC" w:rsidRPr="00B74B84" w:rsidRDefault="00F73FAC" w:rsidP="009B001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Имуществото по предходните алинеи не може да се разпределя, продава </w:t>
      </w:r>
      <w:r w:rsidR="0013436C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по какъвто и да е начин да се прехвърля на ликвидатор, назначен извън кръга на лицата по ал. 2, с изключение на дължимото възнаграждение.</w:t>
      </w:r>
    </w:p>
    <w:p w:rsidR="004C3776" w:rsidRPr="00B74B84" w:rsidRDefault="0013436C" w:rsidP="0013436C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(4) Лицата, придобили имущество в резултат на извършената ликвидация по ал. 1-3, отговарят за задълженията на читалище до размера на придобитото.</w:t>
      </w:r>
    </w:p>
    <w:p w:rsidR="0013436C" w:rsidRPr="00B74B84" w:rsidRDefault="0013436C" w:rsidP="00134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VІІ. </w:t>
      </w:r>
      <w:r w:rsidR="004C3776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СЕДМА</w:t>
      </w: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- </w:t>
      </w:r>
      <w:r w:rsidR="004C3776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ЗАКЛЮЧИТЕЛНИ РАЗПОРЕДБИ</w:t>
      </w:r>
    </w:p>
    <w:p w:rsidR="0013436C" w:rsidRPr="00B74B84" w:rsidRDefault="0013436C" w:rsidP="00134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27.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Читалището има 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свой кръгъл печат с надпис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Н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Ч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"</w:t>
      </w:r>
      <w:r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ПРОБУДА – 1932“ с. Браничево</w:t>
      </w: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7663B3" w:rsidRPr="00B74B84" w:rsidRDefault="0013436C" w:rsidP="00134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</w:t>
      </w:r>
      <w:r w:rsidR="007663B3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28</w:t>
      </w: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Наст</w:t>
      </w:r>
      <w:r w:rsidR="007663B3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</w:t>
      </w:r>
      <w:r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ящият устав е и</w:t>
      </w:r>
      <w:r w:rsidR="007663B3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зменен и допълнен на основание Законът на народните читалища и е приет на общо събрание на читалището през 2016г.</w:t>
      </w:r>
    </w:p>
    <w:p w:rsidR="0027672B" w:rsidRPr="00B74B84" w:rsidRDefault="0013436C" w:rsidP="007663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7663B3" w:rsidRPr="00B74B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29. </w:t>
      </w:r>
      <w:r w:rsidR="007663B3" w:rsidRPr="00B74B8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всички </w:t>
      </w:r>
      <w:r w:rsidR="007663B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неуредени от този </w:t>
      </w:r>
      <w:r w:rsidR="004C3776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устав </w:t>
      </w:r>
      <w:r w:rsidR="007663B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отношения се прилага Законът за народните читалища, законът за юридическите </w:t>
      </w:r>
      <w:r w:rsidR="0027672B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7663B3" w:rsidRPr="00B74B84">
        <w:rPr>
          <w:rFonts w:ascii="Times New Roman" w:eastAsia="Times New Roman" w:hAnsi="Times New Roman" w:cs="Times New Roman"/>
          <w:sz w:val="24"/>
          <w:szCs w:val="24"/>
          <w:lang w:eastAsia="bg-BG"/>
        </w:rPr>
        <w:t>ица с нестопанска цел и действащите в страната нормативни документи.</w:t>
      </w:r>
    </w:p>
    <w:sectPr w:rsidR="0027672B" w:rsidRPr="00B74B84" w:rsidSect="0027672B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199"/>
    <w:multiLevelType w:val="hybridMultilevel"/>
    <w:tmpl w:val="866087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963"/>
    <w:multiLevelType w:val="hybridMultilevel"/>
    <w:tmpl w:val="94D653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F13"/>
    <w:multiLevelType w:val="multilevel"/>
    <w:tmpl w:val="13FC0D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71E93"/>
    <w:multiLevelType w:val="hybridMultilevel"/>
    <w:tmpl w:val="511891E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E6F32"/>
    <w:multiLevelType w:val="multilevel"/>
    <w:tmpl w:val="47A4E3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35126"/>
    <w:multiLevelType w:val="hybridMultilevel"/>
    <w:tmpl w:val="D390CF12"/>
    <w:lvl w:ilvl="0" w:tplc="040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62070FE"/>
    <w:multiLevelType w:val="hybridMultilevel"/>
    <w:tmpl w:val="14FA41AC"/>
    <w:lvl w:ilvl="0" w:tplc="040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AB078A4"/>
    <w:multiLevelType w:val="hybridMultilevel"/>
    <w:tmpl w:val="E50218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290F"/>
    <w:multiLevelType w:val="hybridMultilevel"/>
    <w:tmpl w:val="CCB8462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AF7BC9"/>
    <w:multiLevelType w:val="multilevel"/>
    <w:tmpl w:val="5024CD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37C66"/>
    <w:multiLevelType w:val="hybridMultilevel"/>
    <w:tmpl w:val="371802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5780D"/>
    <w:multiLevelType w:val="hybridMultilevel"/>
    <w:tmpl w:val="AAA63DF8"/>
    <w:lvl w:ilvl="0" w:tplc="0402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1342EB4"/>
    <w:multiLevelType w:val="hybridMultilevel"/>
    <w:tmpl w:val="D51AC6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A40CF"/>
    <w:multiLevelType w:val="hybridMultilevel"/>
    <w:tmpl w:val="F3CECE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40FF3"/>
    <w:multiLevelType w:val="hybridMultilevel"/>
    <w:tmpl w:val="39CEDBD0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88D143F"/>
    <w:multiLevelType w:val="hybridMultilevel"/>
    <w:tmpl w:val="BD86703C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48B932EE"/>
    <w:multiLevelType w:val="hybridMultilevel"/>
    <w:tmpl w:val="2B7EC9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71C89"/>
    <w:multiLevelType w:val="hybridMultilevel"/>
    <w:tmpl w:val="D5105C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A62BC"/>
    <w:multiLevelType w:val="hybridMultilevel"/>
    <w:tmpl w:val="FEB4F1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9164F"/>
    <w:multiLevelType w:val="hybridMultilevel"/>
    <w:tmpl w:val="1164A2E0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8C1D05"/>
    <w:multiLevelType w:val="hybridMultilevel"/>
    <w:tmpl w:val="1A582AA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A08A9"/>
    <w:multiLevelType w:val="hybridMultilevel"/>
    <w:tmpl w:val="BC1C36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62440B87"/>
    <w:multiLevelType w:val="multilevel"/>
    <w:tmpl w:val="CDB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8F26BC"/>
    <w:multiLevelType w:val="hybridMultilevel"/>
    <w:tmpl w:val="6650A2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6574C"/>
    <w:multiLevelType w:val="hybridMultilevel"/>
    <w:tmpl w:val="8B1046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E3E83"/>
    <w:multiLevelType w:val="hybridMultilevel"/>
    <w:tmpl w:val="DD78E70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D34DF"/>
    <w:multiLevelType w:val="hybridMultilevel"/>
    <w:tmpl w:val="B7FA70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04B6F"/>
    <w:multiLevelType w:val="multilevel"/>
    <w:tmpl w:val="718E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71E2A"/>
    <w:multiLevelType w:val="hybridMultilevel"/>
    <w:tmpl w:val="BAAE21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4A073F"/>
    <w:multiLevelType w:val="hybridMultilevel"/>
    <w:tmpl w:val="4A982D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37A5"/>
    <w:multiLevelType w:val="hybridMultilevel"/>
    <w:tmpl w:val="D00621A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4"/>
  </w:num>
  <w:num w:numId="4">
    <w:abstractNumId w:val="14"/>
  </w:num>
  <w:num w:numId="5">
    <w:abstractNumId w:val="28"/>
  </w:num>
  <w:num w:numId="6">
    <w:abstractNumId w:val="30"/>
  </w:num>
  <w:num w:numId="7">
    <w:abstractNumId w:val="8"/>
  </w:num>
  <w:num w:numId="8">
    <w:abstractNumId w:val="17"/>
  </w:num>
  <w:num w:numId="9">
    <w:abstractNumId w:val="23"/>
  </w:num>
  <w:num w:numId="10">
    <w:abstractNumId w:val="9"/>
  </w:num>
  <w:num w:numId="11">
    <w:abstractNumId w:val="2"/>
  </w:num>
  <w:num w:numId="12">
    <w:abstractNumId w:val="3"/>
  </w:num>
  <w:num w:numId="13">
    <w:abstractNumId w:val="7"/>
  </w:num>
  <w:num w:numId="14">
    <w:abstractNumId w:val="25"/>
  </w:num>
  <w:num w:numId="15">
    <w:abstractNumId w:val="19"/>
  </w:num>
  <w:num w:numId="16">
    <w:abstractNumId w:val="21"/>
  </w:num>
  <w:num w:numId="17">
    <w:abstractNumId w:val="5"/>
  </w:num>
  <w:num w:numId="18">
    <w:abstractNumId w:val="13"/>
  </w:num>
  <w:num w:numId="19">
    <w:abstractNumId w:val="20"/>
  </w:num>
  <w:num w:numId="20">
    <w:abstractNumId w:val="16"/>
  </w:num>
  <w:num w:numId="21">
    <w:abstractNumId w:val="1"/>
  </w:num>
  <w:num w:numId="22">
    <w:abstractNumId w:val="24"/>
  </w:num>
  <w:num w:numId="23">
    <w:abstractNumId w:val="15"/>
  </w:num>
  <w:num w:numId="24">
    <w:abstractNumId w:val="11"/>
  </w:num>
  <w:num w:numId="25">
    <w:abstractNumId w:val="29"/>
  </w:num>
  <w:num w:numId="26">
    <w:abstractNumId w:val="18"/>
  </w:num>
  <w:num w:numId="27">
    <w:abstractNumId w:val="6"/>
  </w:num>
  <w:num w:numId="28">
    <w:abstractNumId w:val="10"/>
  </w:num>
  <w:num w:numId="29">
    <w:abstractNumId w:val="26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62"/>
    <w:rsid w:val="00133345"/>
    <w:rsid w:val="0013436C"/>
    <w:rsid w:val="001D67AC"/>
    <w:rsid w:val="0027672B"/>
    <w:rsid w:val="00295F93"/>
    <w:rsid w:val="00402ACA"/>
    <w:rsid w:val="00420B93"/>
    <w:rsid w:val="0042663F"/>
    <w:rsid w:val="004C3776"/>
    <w:rsid w:val="004E3F3D"/>
    <w:rsid w:val="00502F92"/>
    <w:rsid w:val="005F7162"/>
    <w:rsid w:val="00622753"/>
    <w:rsid w:val="00676177"/>
    <w:rsid w:val="007663B3"/>
    <w:rsid w:val="007A067C"/>
    <w:rsid w:val="008013EC"/>
    <w:rsid w:val="008532F0"/>
    <w:rsid w:val="008619C9"/>
    <w:rsid w:val="009A0A42"/>
    <w:rsid w:val="009B0015"/>
    <w:rsid w:val="009B709C"/>
    <w:rsid w:val="00A330FB"/>
    <w:rsid w:val="00A57CB2"/>
    <w:rsid w:val="00AA1AD3"/>
    <w:rsid w:val="00AC05D7"/>
    <w:rsid w:val="00B55931"/>
    <w:rsid w:val="00B74B84"/>
    <w:rsid w:val="00B93140"/>
    <w:rsid w:val="00BD7A4E"/>
    <w:rsid w:val="00CB4ACB"/>
    <w:rsid w:val="00D53150"/>
    <w:rsid w:val="00EC2648"/>
    <w:rsid w:val="00F45AC0"/>
    <w:rsid w:val="00F53138"/>
    <w:rsid w:val="00F73FAC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C061F-32F6-497A-9917-0143C6F2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C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CDG-Branichevo</dc:creator>
  <cp:keywords/>
  <dc:description/>
  <cp:lastModifiedBy>CDG-Branichevo</cp:lastModifiedBy>
  <cp:revision>18</cp:revision>
  <dcterms:created xsi:type="dcterms:W3CDTF">2019-04-10T10:08:00Z</dcterms:created>
  <dcterms:modified xsi:type="dcterms:W3CDTF">2019-05-09T10:12:00Z</dcterms:modified>
</cp:coreProperties>
</file>