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64"/>
          <w:szCs w:val="64"/>
        </w:rPr>
      </w:pPr>
      <w:r>
        <w:rPr>
          <w:b/>
          <w:bCs/>
          <w:sz w:val="64"/>
          <w:szCs w:val="64"/>
        </w:rPr>
        <w:t>ОТЧЕТ</w:t>
      </w:r>
    </w:p>
    <w:p>
      <w:pPr>
        <w:pStyle w:val="Normal"/>
        <w:jc w:val="center"/>
        <w:rPr/>
      </w:pPr>
      <w:r>
        <w:rPr/>
        <w:t>на дейността на НЧ „Просвета – 1898 г.“, с. Сладък кладенец</w:t>
      </w:r>
    </w:p>
    <w:p>
      <w:pPr>
        <w:pStyle w:val="Normal"/>
        <w:jc w:val="center"/>
        <w:rPr/>
      </w:pPr>
      <w:r>
        <w:rPr/>
        <w:t>за периода 01.01.20</w:t>
      </w:r>
      <w:r>
        <w:rPr>
          <w:lang w:val="en-US"/>
        </w:rPr>
        <w:t>20</w:t>
      </w:r>
      <w:r>
        <w:rPr/>
        <w:t xml:space="preserve"> г. - 31.12.20</w:t>
      </w:r>
      <w:r>
        <w:rPr>
          <w:lang w:val="en-US"/>
        </w:rPr>
        <w:t>20</w:t>
      </w:r>
      <w:r>
        <w:rPr/>
        <w:t xml:space="preserve"> г.</w:t>
      </w:r>
    </w:p>
    <w:p>
      <w:pPr>
        <w:pStyle w:val="Normal"/>
        <w:jc w:val="center"/>
        <w:rPr/>
      </w:pPr>
      <w:r>
        <w:rPr/>
      </w:r>
    </w:p>
    <w:p>
      <w:pPr>
        <w:pStyle w:val="Normal"/>
        <w:jc w:val="both"/>
        <w:rPr>
          <w:u w:val="single"/>
        </w:rPr>
      </w:pPr>
      <w:r>
        <w:rPr>
          <w:u w:val="single"/>
        </w:rPr>
        <w:t>ЯНУАРИ</w:t>
      </w:r>
    </w:p>
    <w:p>
      <w:pPr>
        <w:pStyle w:val="Normal"/>
        <w:jc w:val="both"/>
        <w:rPr/>
      </w:pPr>
      <w:r>
        <w:rPr/>
        <w:tab/>
        <w:t>През м. януари бяха отбелязани Йорданов, Иванов, Антонов и Атанасов ден и бяха поздравени всички именици. Традиционно бе отпразнуван Бабинден  по стар стил на 21.01. Музикален поздрав по случай празника бе отправен от певческа група „Веселие“.</w:t>
      </w:r>
    </w:p>
    <w:p>
      <w:pPr>
        <w:pStyle w:val="Normal"/>
        <w:jc w:val="both"/>
        <w:rPr/>
      </w:pPr>
      <w:r>
        <w:rPr/>
      </w:r>
    </w:p>
    <w:p>
      <w:pPr>
        <w:pStyle w:val="Normal"/>
        <w:jc w:val="both"/>
        <w:rPr>
          <w:u w:val="single"/>
        </w:rPr>
      </w:pPr>
      <w:r>
        <w:rPr>
          <w:u w:val="single"/>
        </w:rPr>
        <w:t>ФЕВРУАРИ</w:t>
      </w:r>
    </w:p>
    <w:p>
      <w:pPr>
        <w:pStyle w:val="Normal"/>
        <w:jc w:val="both"/>
        <w:rPr/>
      </w:pPr>
      <w:r>
        <w:rPr/>
        <w:tab/>
        <w:t>На 14.02.2020 г. традиционно бе отбелязан празника на лозаря и винаря Трифон Зарезан с ритуално зарязване на лозе, следвано от тържество в залата на читалището. Певческа група „Веселие“ изпълни традиционни за празника песни. Проведен бе конкурс за най-добро домашно вино.</w:t>
      </w:r>
    </w:p>
    <w:p>
      <w:pPr>
        <w:pStyle w:val="Normal"/>
        <w:jc w:val="both"/>
        <w:rPr/>
      </w:pPr>
      <w:r>
        <w:rPr/>
        <w:tab/>
        <w:t>На 19.02.2020 г. бяхме гости на възстановката „Залавянето на Васил Левски“, подготвена и реализирана от самодейците на НЧ „Пробуда – 1928 г.“, с. Сърневец. Поднесохме цветя в памет на националния герой пред плочата на фасадата на читалището.</w:t>
      </w:r>
    </w:p>
    <w:p>
      <w:pPr>
        <w:pStyle w:val="Normal"/>
        <w:jc w:val="both"/>
        <w:rPr/>
      </w:pPr>
      <w:r>
        <w:rPr/>
        <w:tab/>
        <w:t>В продължение на две поредни седмици бе организиран кръжок за изработка на мартеници. От сръчните ръце на малки и големи се родиха прекрасни традиционни мартеници, които бяха изложени на организиран в залата на читалището мартенски базар, проведен на 29.02. Средствата от разпродадените мартеници, по решение на участниците в кръжока, бяха заделени за закупуване на материали за лятна творческа работилница в читалището.</w:t>
      </w:r>
    </w:p>
    <w:p>
      <w:pPr>
        <w:pStyle w:val="Normal"/>
        <w:jc w:val="both"/>
        <w:rPr/>
      </w:pPr>
      <w:r>
        <w:rPr/>
      </w:r>
    </w:p>
    <w:p>
      <w:pPr>
        <w:pStyle w:val="Normal"/>
        <w:jc w:val="both"/>
        <w:rPr>
          <w:u w:val="single"/>
        </w:rPr>
      </w:pPr>
      <w:r>
        <w:rPr>
          <w:u w:val="single"/>
        </w:rPr>
        <w:t>МАРТ</w:t>
      </w:r>
    </w:p>
    <w:p>
      <w:pPr>
        <w:pStyle w:val="Normal"/>
        <w:jc w:val="both"/>
        <w:rPr/>
      </w:pPr>
      <w:r>
        <w:rPr/>
        <w:tab/>
        <w:t>Отбелязахме Националния празник 3-ти март с поднасяне на венец на паметника на жертвите в местността Въльов рът. Издигнат бе националния флаг, с тържествена реч, подготвена от г-жа Михайлова, наместник-кмет на Сладък кладенец, почетохме паметта на героите, жертвали живота си за свободата на България.</w:t>
      </w:r>
    </w:p>
    <w:p>
      <w:pPr>
        <w:pStyle w:val="Normal"/>
        <w:jc w:val="both"/>
        <w:rPr/>
      </w:pPr>
      <w:r>
        <w:rPr/>
        <w:tab/>
        <w:t>На 8-ми март бе отбелязан международния празник на жената. Организирано бе тържество изненада за всички дами – съпруги и майки. Бе представена хумористична програма, чийто фокус бе темата за жената и нейните променливи настроения.</w:t>
      </w:r>
    </w:p>
    <w:p>
      <w:pPr>
        <w:pStyle w:val="Normal"/>
        <w:jc w:val="both"/>
        <w:rPr/>
      </w:pPr>
      <w:r>
        <w:rPr/>
        <w:tab/>
      </w:r>
    </w:p>
    <w:p>
      <w:pPr>
        <w:pStyle w:val="Normal"/>
        <w:jc w:val="both"/>
        <w:rPr/>
      </w:pPr>
      <w:r>
        <w:rPr/>
        <w:tab/>
        <w:t xml:space="preserve">След 13.03.2020 г. с обявеното от министър-председателя извънредно положение, свързано с разпространението на </w:t>
      </w:r>
      <w:r>
        <w:rPr>
          <w:lang w:val="en-US"/>
        </w:rPr>
        <w:t>Covid</w:t>
      </w:r>
      <w:r>
        <w:rPr/>
        <w:t xml:space="preserve"> 19, за съжаление читалището и библиотеката преустановиха дейност за 2 месеца.</w:t>
      </w:r>
    </w:p>
    <w:p>
      <w:pPr>
        <w:pStyle w:val="Normal"/>
        <w:jc w:val="both"/>
        <w:rPr/>
      </w:pPr>
      <w:r>
        <w:rPr/>
      </w:r>
    </w:p>
    <w:p>
      <w:pPr>
        <w:pStyle w:val="Normal"/>
        <w:jc w:val="both"/>
        <w:rPr>
          <w:u w:val="single"/>
        </w:rPr>
      </w:pPr>
      <w:r>
        <w:rPr>
          <w:u w:val="single"/>
        </w:rPr>
        <w:t>МАЙ</w:t>
      </w:r>
    </w:p>
    <w:p>
      <w:pPr>
        <w:pStyle w:val="Normal"/>
        <w:jc w:val="both"/>
        <w:rPr/>
      </w:pPr>
      <w:r>
        <w:rPr/>
        <w:tab/>
        <w:t>На 14 май библиотеката отново отвори врати, спазвайки всички препоръки и изисквания на министъра на здравеопазването.</w:t>
      </w:r>
    </w:p>
    <w:p>
      <w:pPr>
        <w:pStyle w:val="Normal"/>
        <w:jc w:val="both"/>
        <w:rPr/>
      </w:pPr>
      <w:r>
        <w:rPr/>
        <w:tab/>
        <w:t>На 24 май пред входа на читалището издигнахме националния флаг и прозвуча химна на братята Кирил и Методий. Без организирано тържество и без събиране на хора премина най-светлия български празник – Деня на българската просвета и култура. Жители на селото поднесоха цветя под прозорците на читалището.</w:t>
      </w:r>
    </w:p>
    <w:p>
      <w:pPr>
        <w:pStyle w:val="Normal"/>
        <w:jc w:val="both"/>
        <w:rPr/>
      </w:pPr>
      <w:r>
        <w:rPr/>
      </w:r>
    </w:p>
    <w:p>
      <w:pPr>
        <w:pStyle w:val="Normal"/>
        <w:jc w:val="both"/>
        <w:rPr>
          <w:u w:val="single"/>
        </w:rPr>
      </w:pPr>
      <w:r>
        <w:rPr>
          <w:u w:val="single"/>
        </w:rPr>
        <w:t>ЮНИ</w:t>
      </w:r>
    </w:p>
    <w:p>
      <w:pPr>
        <w:pStyle w:val="Normal"/>
        <w:jc w:val="both"/>
        <w:rPr/>
      </w:pPr>
      <w:r>
        <w:rPr/>
        <w:tab/>
        <w:t>Юни месец бе белязан от вълнения, предизвикани от намерението на канадската компания „Дънди Прешъс Металс Челопеч“ да извърши проучвания за наличие на ценни метали в местността „Свети Никола“, разположена в непосредствена близост до землището на селото ни. Читалището организира информационна среща с жители на селото. Събрани бяха материали, изготвени от специалисти геолози, химици и еколози, с които да се отговори на въпросите на населението.</w:t>
      </w:r>
    </w:p>
    <w:p>
      <w:pPr>
        <w:pStyle w:val="Normal"/>
        <w:jc w:val="both"/>
        <w:rPr/>
      </w:pPr>
      <w:r>
        <w:rPr/>
        <w:tab/>
        <w:t>С цел фокусиране на вниманието на жителите на селото на тема безценността на водата, която за наша радост имаме в изобилие, читалището организира конкурс на тема „Сладък кладенец – непресъхващ извор на живот“ /</w:t>
      </w:r>
      <w:r>
        <w:rPr>
          <w:i/>
          <w:iCs/>
        </w:rPr>
        <w:t>Водата на моето село – по-сладка от вино, по-ценна от злато, по-чиста от детска мечта...</w:t>
      </w:r>
      <w:r>
        <w:rPr/>
        <w:t>/</w:t>
      </w:r>
    </w:p>
    <w:p>
      <w:pPr>
        <w:pStyle w:val="Normal"/>
        <w:jc w:val="both"/>
        <w:rPr/>
      </w:pPr>
      <w:r>
        <w:rPr/>
      </w:r>
    </w:p>
    <w:p>
      <w:pPr>
        <w:pStyle w:val="Normal"/>
        <w:jc w:val="both"/>
        <w:rPr>
          <w:u w:val="single"/>
        </w:rPr>
      </w:pPr>
      <w:r>
        <w:rPr>
          <w:u w:val="single"/>
        </w:rPr>
        <w:t>ЮЛИ</w:t>
      </w:r>
    </w:p>
    <w:p>
      <w:pPr>
        <w:pStyle w:val="Normal"/>
        <w:jc w:val="both"/>
        <w:rPr/>
      </w:pPr>
      <w:r>
        <w:rPr/>
        <w:tab/>
        <w:t xml:space="preserve">На 18.07. читалище и кметство Сладък кладенец поканиха отец Стефан да отслужи панихида в памет на жертвите на жестокото клане в местността Въльов рът от 1878 г. Десетки жители на селото се събраха пред паметника, запалиха свещ и заедно се помолиха за душите на загиналите. </w:t>
      </w:r>
    </w:p>
    <w:p>
      <w:pPr>
        <w:pStyle w:val="Normal"/>
        <w:jc w:val="both"/>
        <w:rPr/>
      </w:pPr>
      <w:r>
        <w:rPr/>
        <w:tab/>
        <w:t>През втората половина на юли започна подготовката за планувания детския театър. Сформиралата се група подготви сценарий и стартира първи репетиции на открито.</w:t>
      </w:r>
    </w:p>
    <w:p>
      <w:pPr>
        <w:pStyle w:val="Normal"/>
        <w:jc w:val="both"/>
        <w:rPr/>
      </w:pPr>
      <w:r>
        <w:rPr/>
      </w:r>
    </w:p>
    <w:p>
      <w:pPr>
        <w:pStyle w:val="Normal"/>
        <w:jc w:val="both"/>
        <w:rPr>
          <w:u w:val="single"/>
        </w:rPr>
      </w:pPr>
      <w:r>
        <w:rPr>
          <w:u w:val="single"/>
        </w:rPr>
        <w:t>АВГУСТ</w:t>
      </w:r>
    </w:p>
    <w:p>
      <w:pPr>
        <w:pStyle w:val="Normal"/>
        <w:jc w:val="both"/>
        <w:rPr/>
      </w:pPr>
      <w:r>
        <w:rPr/>
        <w:tab/>
        <w:t>Август стартира с импровизиран мото събор, в чиято организация читалището взе участие. Малки и големи любители на моторите преминаха на почетна обиколка по улиците на селото, развявайки трибагреника. Походът завърши до чешмата в местността „Божата стъпка“, където мотористите разчистиха и сглобиха още пейки. С това бе продължена дейността по облагородяване на местността и оформянето й като кът за отдих и разходка в покрайнините на селото.</w:t>
      </w:r>
    </w:p>
    <w:p>
      <w:pPr>
        <w:pStyle w:val="Normal"/>
        <w:jc w:val="both"/>
        <w:rPr/>
      </w:pPr>
      <w:r>
        <w:rPr/>
        <w:tab/>
        <w:t>На 22.08. бе проведено съботно хоро на мегдана. Спазвайки мерките и ограниченията, наложени покрай обстановката с разпространението на вируса, на открито прозвучаха любимите на жителите и гостите на селото народни песни.</w:t>
      </w:r>
    </w:p>
    <w:p>
      <w:pPr>
        <w:pStyle w:val="Normal"/>
        <w:jc w:val="both"/>
        <w:rPr/>
      </w:pPr>
      <w:r>
        <w:rPr/>
        <w:tab/>
        <w:t xml:space="preserve">На 29.08. страничната външна стена на читалището се превърна в кино екран. В чест на 170 годишнината от рождението на патриарха на българската литература Иван Вазов, бе прожектиран филмът „Под игото“, продукция на Българска кинематография 1952 г. </w:t>
      </w:r>
      <w:r>
        <w:rPr>
          <w:i/>
          <w:iCs/>
        </w:rPr>
        <w:t>/в ролята на Бънзарето в тази екранизация на романа е народният артист Петър Василев, роден в с. Сладък кладенец</w:t>
      </w:r>
      <w:r>
        <w:rPr/>
        <w:t>/. На лятното кино под звездите се насладиха повече от 80 жители и гости на селото.</w:t>
      </w:r>
    </w:p>
    <w:p>
      <w:pPr>
        <w:pStyle w:val="Normal"/>
        <w:jc w:val="both"/>
        <w:rPr/>
      </w:pPr>
      <w:r>
        <w:rPr/>
        <w:tab/>
        <w:t>Август бе натоварен и с ежедневни репетиции на театралната група. В подготовката на сцената се включиха малки и големи. Рисувахме декори, подготвяхме костюми. Всяка събота в репетициите се включваха и нашите партньори в начинанието – екипа на НЧ „Пробуда – 1928 г.“, с. Сърневец.</w:t>
      </w:r>
    </w:p>
    <w:p>
      <w:pPr>
        <w:pStyle w:val="Normal"/>
        <w:jc w:val="both"/>
        <w:rPr/>
      </w:pPr>
      <w:r>
        <w:rPr/>
      </w:r>
    </w:p>
    <w:p>
      <w:pPr>
        <w:pStyle w:val="Normal"/>
        <w:jc w:val="both"/>
        <w:rPr>
          <w:u w:val="single"/>
        </w:rPr>
      </w:pPr>
      <w:r>
        <w:rPr>
          <w:u w:val="single"/>
        </w:rPr>
        <w:t>СЕПТЕМВРИ</w:t>
      </w:r>
    </w:p>
    <w:p>
      <w:pPr>
        <w:pStyle w:val="Normal"/>
        <w:jc w:val="both"/>
        <w:rPr/>
      </w:pPr>
      <w:r>
        <w:rPr/>
        <w:tab/>
        <w:t>6.09. деня на Съединението и празник на село Сладък кладенец бе отбелязан във формата на проведеното през август съботно хоро. Жителите на селото се събраха да се поздравят и да послушат любимите народни песни на мегдана.</w:t>
      </w:r>
    </w:p>
    <w:p>
      <w:pPr>
        <w:pStyle w:val="Normal"/>
        <w:jc w:val="both"/>
        <w:rPr/>
      </w:pPr>
      <w:r>
        <w:rPr/>
        <w:tab/>
        <w:t>На 19.09. на сцената на читалището бе изиграна премиерната постановка на детската театрална група на читалището „Шекербунарска севда“. Спазвайки всички изисквания за безопасност за провеждане на събитие на закрито /ограничен брой зрители, задължителни лични предпазни средства, спазване на регламентираното разстояние/ читалището събра желаещите да се насладят на възродената традиция на самодеен театър в Сладък кладенец. Премиерата пожъна голям успех, малките артисти бяха аплодирани от развълнуваната публика.</w:t>
      </w:r>
    </w:p>
    <w:p>
      <w:pPr>
        <w:pStyle w:val="Normal"/>
        <w:jc w:val="both"/>
        <w:rPr/>
      </w:pPr>
      <w:r>
        <w:rPr/>
      </w:r>
    </w:p>
    <w:p>
      <w:pPr>
        <w:pStyle w:val="Normal"/>
        <w:jc w:val="both"/>
        <w:rPr>
          <w:u w:val="single"/>
        </w:rPr>
      </w:pPr>
      <w:r>
        <w:rPr>
          <w:u w:val="single"/>
        </w:rPr>
        <w:t>ОКТОМВРИ</w:t>
      </w:r>
    </w:p>
    <w:p>
      <w:pPr>
        <w:pStyle w:val="Normal"/>
        <w:jc w:val="both"/>
        <w:rPr/>
      </w:pPr>
      <w:r>
        <w:rPr/>
        <w:tab/>
        <w:t>На 3.10. постановката „Шекербунарска севда“ бе изиграна на сцената на НЧ „Пробуда – 1928 г.“, с. Сърневец. Второто представление на детската трупа също премина с голям успех. Публиката на Сърневец бурно съпреживя пиесата и аплодира на крака малките актьори.</w:t>
      </w:r>
    </w:p>
    <w:p>
      <w:pPr>
        <w:pStyle w:val="Normal"/>
        <w:jc w:val="both"/>
        <w:rPr/>
      </w:pPr>
      <w:r>
        <w:rPr/>
        <w:tab/>
        <w:t xml:space="preserve">На 5.10. в залата на НЧ „Просвета - 1898 г.“ бе проведена мултимедийна презентация по случай празника на град Стара Загора. Показани бяха дигитализирани снимки и картички на града от  дигиталната колекция на РБ „Захарий Княжески“. Отбеляза се ползата от дигитализиране на книжовното културно наследство, носещо ценни знания за историята на населените места. Показани бяха и дигитализирани копия на документи, свързани с историята на Сладък кладенец. </w:t>
      </w:r>
    </w:p>
    <w:p>
      <w:pPr>
        <w:pStyle w:val="Normal"/>
        <w:jc w:val="both"/>
        <w:rPr/>
      </w:pPr>
      <w:r>
        <w:rPr/>
        <w:tab/>
        <w:t xml:space="preserve">На 24.10. бе организиран кулинарен конкурс „Сладка есен“. Той, обаче, бе отложен, поради повишената заболеваемост от </w:t>
      </w:r>
      <w:r>
        <w:rPr>
          <w:lang w:val="en-US"/>
        </w:rPr>
        <w:t>Covid 19.</w:t>
      </w:r>
    </w:p>
    <w:p>
      <w:pPr>
        <w:pStyle w:val="Normal"/>
        <w:jc w:val="both"/>
        <w:rPr/>
      </w:pPr>
      <w:r>
        <w:rPr>
          <w:lang w:val="en-US"/>
        </w:rPr>
        <w:tab/>
      </w:r>
      <w:r>
        <w:rPr/>
        <w:t>В края на месеца по инициатива и с активната помощ на Нина Ташева – член на читалищното настоятелство, 7 стари автомобилни гуми бяха боядисани в цветовете на българското знаме и превърнати в саксии пред фасадата на читалището. Г-жа Ташева засади в тях луковици на пролетни цветя.</w:t>
      </w:r>
    </w:p>
    <w:p>
      <w:pPr>
        <w:pStyle w:val="Normal"/>
        <w:jc w:val="both"/>
        <w:rPr/>
      </w:pPr>
      <w:r>
        <w:rPr/>
      </w:r>
    </w:p>
    <w:p>
      <w:pPr>
        <w:pStyle w:val="Normal"/>
        <w:jc w:val="both"/>
        <w:rPr>
          <w:u w:val="single"/>
        </w:rPr>
      </w:pPr>
      <w:r>
        <w:rPr>
          <w:u w:val="single"/>
        </w:rPr>
        <w:t>НОЕМВРИ</w:t>
      </w:r>
    </w:p>
    <w:p>
      <w:pPr>
        <w:pStyle w:val="Normal"/>
        <w:jc w:val="both"/>
        <w:rPr/>
      </w:pPr>
      <w:r>
        <w:rPr/>
        <w:tab/>
        <w:t>На 1.11. бе отбелязан Деня на народните будители. Бяха наградени с поощрителни награди малките артисти от детската театрална група. Почетена бе 140 годишнина от рождението на Йордан Йовков.</w:t>
      </w:r>
    </w:p>
    <w:p>
      <w:pPr>
        <w:pStyle w:val="Normal"/>
        <w:jc w:val="both"/>
        <w:rPr/>
      </w:pPr>
      <w:r>
        <w:rPr/>
        <w:tab/>
        <w:t>С обявяването на извънредна обстановка от здравния министър и последвалата заповед от 21.11.2020 бе преустановена работата на библиотеката към читалището с потребители. Бе преустановено и провеждането на присъствени мероприятия. Екипът на читалището се зае с обработка на книгите, закупени по спечеления проект към МК  по програма „Българските библиотеки – съвременни центрове за четене и информираност“ 2020 г.</w:t>
      </w:r>
    </w:p>
    <w:p>
      <w:pPr>
        <w:pStyle w:val="Normal"/>
        <w:jc w:val="both"/>
        <w:rPr/>
      </w:pPr>
      <w:r>
        <w:rPr/>
      </w:r>
    </w:p>
    <w:p>
      <w:pPr>
        <w:pStyle w:val="Normal"/>
        <w:jc w:val="both"/>
        <w:rPr>
          <w:u w:val="single"/>
        </w:rPr>
      </w:pPr>
      <w:r>
        <w:rPr>
          <w:u w:val="single"/>
        </w:rPr>
        <w:t>ДЕКЕМВРИ</w:t>
      </w:r>
    </w:p>
    <w:p>
      <w:pPr>
        <w:pStyle w:val="Normal"/>
        <w:jc w:val="both"/>
        <w:rPr/>
      </w:pPr>
      <w:r>
        <w:rPr/>
        <w:tab/>
        <w:t>През декември НЧ „Просвета – 1898 г.“ откри „Коледна майсторилница“, неприсъствено мероприятие. Бяха приканени всички желаещи да направят у дома ръчно изработена коледна украса и коледни картички. Техните произведения украсиха фоайето на читалището.</w:t>
      </w:r>
    </w:p>
    <w:p>
      <w:pPr>
        <w:pStyle w:val="Normal"/>
        <w:jc w:val="both"/>
        <w:rPr/>
      </w:pPr>
      <w:r>
        <w:rPr/>
      </w:r>
    </w:p>
    <w:p>
      <w:pPr>
        <w:pStyle w:val="Normal"/>
        <w:jc w:val="both"/>
        <w:rPr/>
      </w:pPr>
      <w:r>
        <w:rPr/>
        <w:tab/>
        <w:t>2020 година бе бурна откъм административни промени в читалището. Бяха проведени 10 заседания на читалищното настоятелство и безпрецедентните 3 общи събрания – 25.01.2020 г. отчетно; 29.02.2020 г. изборно – бе избран нов председател Е. Иванова след оставка на предходния – г-жа С. Кайракова и 16.08.2020 г. - отчетно изборно – приемане на годишните финансови отчети за 2017, 2018 и 2019, отчет на дейността за 2019, доклад на проверителната комисия и избор на нови членове на настоятелството и проверителната комисия.</w:t>
      </w:r>
    </w:p>
    <w:p>
      <w:pPr>
        <w:pStyle w:val="Normal"/>
        <w:jc w:val="both"/>
        <w:rPr/>
      </w:pPr>
      <w:r>
        <w:rPr/>
        <w:tab/>
        <w:t>През 2020 година към НЧ „Просвета – 1898 г. “ се присъединиха 21 нови члена.</w:t>
      </w:r>
    </w:p>
    <w:p>
      <w:pPr>
        <w:pStyle w:val="Normal"/>
        <w:jc w:val="both"/>
        <w:rPr/>
      </w:pPr>
      <w:r>
        <w:rPr/>
      </w:r>
    </w:p>
    <w:p>
      <w:pPr>
        <w:pStyle w:val="Normal"/>
        <w:jc w:val="both"/>
        <w:rPr/>
      </w:pPr>
      <w:r>
        <w:rPr/>
        <w:tab/>
        <w:t xml:space="preserve">Основана бе детска театрална група към читалището. </w:t>
      </w:r>
    </w:p>
    <w:p>
      <w:pPr>
        <w:pStyle w:val="Normal"/>
        <w:jc w:val="both"/>
        <w:rPr/>
      </w:pPr>
      <w:r>
        <w:rPr/>
        <w:tab/>
        <w:t>Планира се и се извършва подготовка за създаване на кът с лични вещи на актьора на Народен театър „Иван Вазов“, роден в с. Сладък кладенец, Петър Василев. Вещите са донесени от дъщеря му Румяна Василева. Откриването на импровизираната музейна експозиция се планира за октомври 2021 година, когато се навършва кръгла годишнина от рождението на народния артист.</w:t>
      </w:r>
    </w:p>
    <w:p>
      <w:pPr>
        <w:pStyle w:val="Normal"/>
        <w:jc w:val="both"/>
        <w:rPr/>
      </w:pPr>
      <w:r>
        <w:rPr/>
      </w:r>
    </w:p>
    <w:p>
      <w:pPr>
        <w:pStyle w:val="Normal"/>
        <w:jc w:val="center"/>
        <w:rPr>
          <w:b/>
          <w:b/>
          <w:bCs/>
        </w:rPr>
      </w:pPr>
      <w:r>
        <w:rPr>
          <w:b/>
          <w:bCs/>
        </w:rPr>
        <w:t>БИБЛИОТЕКА</w:t>
      </w:r>
    </w:p>
    <w:p>
      <w:pPr>
        <w:pStyle w:val="Normal"/>
        <w:jc w:val="center"/>
        <w:rPr/>
      </w:pPr>
      <w:r>
        <w:rPr/>
        <w:t>към НЧ „Просвета – 1898 г.“</w:t>
      </w:r>
    </w:p>
    <w:p>
      <w:pPr>
        <w:pStyle w:val="Normal"/>
        <w:jc w:val="center"/>
        <w:rPr/>
      </w:pPr>
      <w:r>
        <w:rPr/>
      </w:r>
    </w:p>
    <w:p>
      <w:pPr>
        <w:pStyle w:val="Normal"/>
        <w:jc w:val="both"/>
        <w:rPr/>
      </w:pPr>
      <w:r>
        <w:rPr/>
        <w:tab/>
        <w:t>Към 31.12.2020 г. библиотеката при читалището разполага с фонд от 4034 библиотечни документа, разпределени както следва: 2574 броя художествена литература; 252 броя детска художествена литература; и специализирана литература: общ отдел – 38 бр.; философия – 82 бр.; религия и теология – 40 бр.; политология – 104 бр.; математика и естествени науки – 70 бр.; медицина – 45 бр.; техника и промишленост – 22 бр.; селско стопанство – 34 бр.; изкуство – 63 бр.; спорт – 41 бр.; езикознание – 13 бр.; литературознание – 92 бр.; история и биографии – 440 бр. и география – 24 бр.. Новопридобитите библиотечни документи през 2020 г. са общо 9</w:t>
      </w:r>
      <w:r>
        <w:rPr>
          <w:sz w:val="24"/>
        </w:rPr>
        <w:t>3</w:t>
      </w:r>
      <w:r>
        <w:rPr/>
        <w:t>, всички закупени.</w:t>
      </w:r>
      <w:r>
        <w:rPr>
          <w:color w:val="C9211E"/>
        </w:rPr>
        <w:t xml:space="preserve"> </w:t>
      </w:r>
      <w:r>
        <w:rPr/>
        <w:t>По отрасли на знанието са разпределени както следва: 7</w:t>
      </w:r>
      <w:r>
        <w:rPr>
          <w:sz w:val="24"/>
        </w:rPr>
        <w:t>1</w:t>
      </w:r>
      <w:r>
        <w:rPr/>
        <w:t xml:space="preserve"> броя художествена литература и специализирана литература: общ отдел – 2 бр.; философия – 3 бр.; религия и теология – </w:t>
      </w:r>
      <w:r>
        <w:rPr>
          <w:sz w:val="24"/>
        </w:rPr>
        <w:t>2</w:t>
      </w:r>
      <w:r>
        <w:rPr/>
        <w:t xml:space="preserve"> бр.; политология – 1 бр.; медицина – 3 бр.; изкуство – 1 бр.; история и биографии – 11 бр..</w:t>
      </w:r>
    </w:p>
    <w:p>
      <w:pPr>
        <w:pStyle w:val="Normal"/>
        <w:jc w:val="both"/>
        <w:rPr/>
      </w:pPr>
      <w:r>
        <w:rPr/>
        <w:tab/>
        <w:t>90 от новозакупените книги са по спечелен от читалището проект към Министерство на Културата по</w:t>
      </w:r>
      <w:r>
        <w:rPr>
          <w:rFonts w:cs="Times New Roman"/>
        </w:rPr>
        <w:t>п</w:t>
      </w:r>
      <w:r>
        <w:rPr>
          <w:rFonts w:cs="Times New Roman"/>
          <w:lang w:val="ru-RU"/>
        </w:rPr>
        <w:t>рограма „</w:t>
      </w:r>
      <w:r>
        <w:rPr>
          <w:rFonts w:cs="Times New Roman"/>
        </w:rPr>
        <w:t>Българските библиотеки – съвременни центрове за четене и информираност” 2020г. Размерът на допълнителната субсидия от министерството, отпусната за проекта е в размер на 1148,84 лв.</w:t>
      </w:r>
    </w:p>
    <w:p>
      <w:pPr>
        <w:pStyle w:val="Normal"/>
        <w:jc w:val="both"/>
        <w:rPr/>
      </w:pPr>
      <w:r>
        <w:rPr>
          <w:rFonts w:cs="Times New Roman"/>
        </w:rPr>
        <w:tab/>
        <w:t>Към потребителите на библиотеката се присъединиха още 9 нови читатели, от които 6-ма на възраст под 14 години. Общо читателите ни са 63, от които 8 особено активни. За 2020 година са регистрирани 822 посещения, заети са 807 библиотечни документа и са проведени 3 събития с използване на документи от фонда.</w:t>
      </w:r>
    </w:p>
    <w:p>
      <w:pPr>
        <w:pStyle w:val="Normal"/>
        <w:jc w:val="both"/>
        <w:rPr/>
      </w:pPr>
      <w:r>
        <w:rPr>
          <w:rFonts w:cs="Times New Roman"/>
        </w:rPr>
        <w:tab/>
        <w:t>За 2021 година библиотеката се абонира за вестник „Сега“, „Вестник здраве за всички“, списание „Практическо ръководство за цветя и градини“, списание „Кулинарен журнал“ и списание „Космос“.</w:t>
      </w:r>
    </w:p>
    <w:p>
      <w:pPr>
        <w:pStyle w:val="Normal"/>
        <w:jc w:val="both"/>
        <w:rPr/>
      </w:pPr>
      <w:r>
        <w:rPr>
          <w:rFonts w:cs="Times New Roman"/>
        </w:rPr>
        <w:tab/>
        <w:t>В края на годината читалището закупи мултимедиен проектор, който ще е необходим за провеждане на презентации, обучения и лятно кино.</w:t>
      </w:r>
    </w:p>
    <w:p>
      <w:pPr>
        <w:pStyle w:val="Normal"/>
        <w:jc w:val="both"/>
        <w:rPr>
          <w:rFonts w:cs="Times New Roman"/>
        </w:rPr>
      </w:pPr>
      <w:r>
        <w:rPr>
          <w:rFonts w:cs="Times New Roman"/>
        </w:rPr>
      </w:r>
    </w:p>
    <w:p>
      <w:pPr>
        <w:pStyle w:val="Normal"/>
        <w:jc w:val="center"/>
        <w:rPr>
          <w:b/>
          <w:b/>
          <w:bCs/>
        </w:rPr>
      </w:pPr>
      <w:r>
        <w:rPr>
          <w:rFonts w:cs="Times New Roman"/>
          <w:b/>
          <w:bCs/>
        </w:rPr>
        <w:t>ОБУЧЕНИЯ</w:t>
      </w:r>
    </w:p>
    <w:p>
      <w:pPr>
        <w:pStyle w:val="Normal"/>
        <w:jc w:val="both"/>
        <w:rPr>
          <w:rFonts w:cs="Times New Roman"/>
        </w:rPr>
      </w:pPr>
      <w:r>
        <w:rPr>
          <w:rFonts w:cs="Times New Roman"/>
        </w:rPr>
      </w:r>
    </w:p>
    <w:p>
      <w:pPr>
        <w:pStyle w:val="Normal"/>
        <w:jc w:val="both"/>
        <w:rPr/>
      </w:pPr>
      <w:r>
        <w:rPr>
          <w:rFonts w:cs="Times New Roman"/>
        </w:rPr>
        <w:tab/>
        <w:t>Ограничителните мерки през 2020 година бяха причина за отлагане на планирани обучения и срещи. На 20.11. председателят Е. Иванова взе участие в оперативна работна среща, проведена в читалището на с. Копринка, община Казанлък. Темата й бе „Организация на свободния достъп – изкуството за представяне“.</w:t>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center"/>
        <w:rPr>
          <w:b/>
          <w:b/>
          <w:bCs/>
          <w:sz w:val="64"/>
          <w:szCs w:val="64"/>
        </w:rPr>
      </w:pPr>
      <w:r>
        <w:rPr>
          <w:rFonts w:cs="Times New Roman"/>
          <w:b/>
          <w:bCs/>
          <w:sz w:val="64"/>
          <w:szCs w:val="64"/>
        </w:rPr>
        <w:t>СПРАВКА</w:t>
      </w:r>
    </w:p>
    <w:p>
      <w:pPr>
        <w:pStyle w:val="Normal"/>
        <w:jc w:val="center"/>
        <w:rPr/>
      </w:pPr>
      <w:r>
        <w:rPr>
          <w:rFonts w:cs="Times New Roman"/>
        </w:rPr>
        <w:t>за получените приходи и  извършените разходи</w:t>
      </w:r>
    </w:p>
    <w:p>
      <w:pPr>
        <w:pStyle w:val="Normal"/>
        <w:jc w:val="center"/>
        <w:rPr/>
      </w:pPr>
      <w:r>
        <w:rPr>
          <w:rFonts w:cs="Times New Roman"/>
        </w:rPr>
        <w:t>за периода 01.01.2020 г. - 31.12.2020 г.</w:t>
      </w:r>
    </w:p>
    <w:p>
      <w:pPr>
        <w:pStyle w:val="Normal"/>
        <w:jc w:val="center"/>
        <w:rPr>
          <w:rFonts w:cs="Times New Roman"/>
        </w:rPr>
      </w:pPr>
      <w:r>
        <w:rPr>
          <w:rFonts w:cs="Times New Roman"/>
        </w:rPr>
      </w:r>
    </w:p>
    <w:tbl>
      <w:tblPr>
        <w:tblW w:w="9467" w:type="dxa"/>
        <w:jc w:val="left"/>
        <w:tblInd w:w="-41" w:type="dxa"/>
        <w:tblCellMar>
          <w:top w:w="55" w:type="dxa"/>
          <w:left w:w="55" w:type="dxa"/>
          <w:bottom w:w="55" w:type="dxa"/>
          <w:right w:w="55" w:type="dxa"/>
        </w:tblCellMar>
        <w:tblLook w:val="0000"/>
      </w:tblPr>
      <w:tblGrid>
        <w:gridCol w:w="5948"/>
        <w:gridCol w:w="1759"/>
        <w:gridCol w:w="1760"/>
      </w:tblGrid>
      <w:tr>
        <w:trPr/>
        <w:tc>
          <w:tcPr>
            <w:tcW w:w="5948" w:type="dxa"/>
            <w:tcBorders>
              <w:top w:val="single" w:sz="4" w:space="0" w:color="000000"/>
              <w:left w:val="single" w:sz="4" w:space="0" w:color="000000"/>
              <w:bottom w:val="single" w:sz="4" w:space="0" w:color="000000"/>
            </w:tcBorders>
            <w:shd w:color="auto" w:fill="auto" w:val="clear"/>
          </w:tcPr>
          <w:p>
            <w:pPr>
              <w:pStyle w:val="Normal"/>
              <w:keepNext w:val="true"/>
              <w:jc w:val="right"/>
              <w:rPr>
                <w:i/>
                <w:i/>
                <w:iCs/>
                <w:color w:val="000000"/>
              </w:rPr>
            </w:pPr>
            <w:r>
              <w:rPr>
                <w:i/>
                <w:iCs/>
                <w:color w:val="000000"/>
              </w:rPr>
            </w:r>
          </w:p>
        </w:tc>
        <w:tc>
          <w:tcPr>
            <w:tcW w:w="1759" w:type="dxa"/>
            <w:tcBorders>
              <w:top w:val="single" w:sz="4" w:space="0" w:color="000000"/>
              <w:left w:val="single" w:sz="4" w:space="0" w:color="000000"/>
              <w:bottom w:val="single" w:sz="4" w:space="0" w:color="000000"/>
            </w:tcBorders>
            <w:shd w:color="auto" w:fill="auto" w:val="clear"/>
          </w:tcPr>
          <w:p>
            <w:pPr>
              <w:pStyle w:val="Normal"/>
              <w:jc w:val="right"/>
              <w:rPr>
                <w:i/>
                <w:i/>
                <w:iCs/>
                <w:color w:val="000000"/>
              </w:rPr>
            </w:pPr>
            <w:r>
              <w:rPr>
                <w:i/>
                <w:iCs/>
                <w:color w:val="000000"/>
              </w:rPr>
              <w:t>ДЕБИТ</w:t>
            </w:r>
          </w:p>
        </w:tc>
        <w:tc>
          <w:tcPr>
            <w:tcW w:w="176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i/>
                <w:i/>
                <w:iCs/>
                <w:color w:val="000000"/>
              </w:rPr>
            </w:pPr>
            <w:r>
              <w:rPr>
                <w:i/>
                <w:iCs/>
                <w:color w:val="000000"/>
              </w:rPr>
              <w:t>КРЕДИТ</w:t>
            </w:r>
          </w:p>
        </w:tc>
      </w:tr>
      <w:tr>
        <w:trPr/>
        <w:tc>
          <w:tcPr>
            <w:tcW w:w="5948" w:type="dxa"/>
            <w:tcBorders>
              <w:left w:val="single" w:sz="4" w:space="0" w:color="000000"/>
              <w:bottom w:val="single" w:sz="4" w:space="0" w:color="000000"/>
            </w:tcBorders>
            <w:shd w:color="auto" w:fill="auto" w:val="clear"/>
          </w:tcPr>
          <w:p>
            <w:pPr>
              <w:pStyle w:val="Normal"/>
              <w:keepNext w:val="true"/>
              <w:jc w:val="right"/>
              <w:rPr/>
            </w:pPr>
            <w:r>
              <w:rPr>
                <w:rFonts w:cs="Times New Roman"/>
                <w:i/>
                <w:iCs/>
              </w:rPr>
              <w:t>Начално салдо КАСА към 01.01.2020 г.</w:t>
            </w:r>
          </w:p>
        </w:tc>
        <w:tc>
          <w:tcPr>
            <w:tcW w:w="1759" w:type="dxa"/>
            <w:tcBorders>
              <w:left w:val="single" w:sz="4" w:space="0" w:color="000000"/>
              <w:bottom w:val="single" w:sz="4" w:space="0" w:color="000000"/>
            </w:tcBorders>
            <w:shd w:color="auto" w:fill="auto" w:val="clear"/>
          </w:tcPr>
          <w:p>
            <w:pPr>
              <w:pStyle w:val="Normal"/>
              <w:jc w:val="right"/>
              <w:rPr/>
            </w:pPr>
            <w:r>
              <w:rPr>
                <w:rFonts w:cs="Times New Roman"/>
                <w:i/>
                <w:iCs/>
              </w:rPr>
              <w:t>145,99 лв.</w:t>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i/>
                <w:i/>
                <w:iCs/>
                <w:color w:val="000000"/>
              </w:rPr>
            </w:pPr>
            <w:r>
              <w:rPr>
                <w:i/>
                <w:iCs/>
                <w:color w:val="000000"/>
              </w:rPr>
            </w:r>
          </w:p>
        </w:tc>
      </w:tr>
      <w:tr>
        <w:trPr/>
        <w:tc>
          <w:tcPr>
            <w:tcW w:w="5948" w:type="dxa"/>
            <w:tcBorders>
              <w:left w:val="single" w:sz="4" w:space="0" w:color="000000"/>
              <w:bottom w:val="single" w:sz="4" w:space="0" w:color="000000"/>
            </w:tcBorders>
            <w:shd w:color="auto" w:fill="auto" w:val="clear"/>
          </w:tcPr>
          <w:p>
            <w:pPr>
              <w:pStyle w:val="Normal"/>
              <w:keepNext w:val="true"/>
              <w:jc w:val="right"/>
              <w:rPr/>
            </w:pPr>
            <w:r>
              <w:rPr>
                <w:rFonts w:cs="Times New Roman"/>
                <w:i/>
                <w:iCs/>
              </w:rPr>
              <w:t>Начално салдо банкова сметка към 01.01.2020 г.</w:t>
            </w:r>
          </w:p>
        </w:tc>
        <w:tc>
          <w:tcPr>
            <w:tcW w:w="1759" w:type="dxa"/>
            <w:tcBorders>
              <w:left w:val="single" w:sz="4" w:space="0" w:color="000000"/>
              <w:bottom w:val="single" w:sz="4" w:space="0" w:color="000000"/>
            </w:tcBorders>
            <w:shd w:color="auto" w:fill="auto" w:val="clear"/>
          </w:tcPr>
          <w:p>
            <w:pPr>
              <w:pStyle w:val="Normal"/>
              <w:jc w:val="right"/>
              <w:rPr/>
            </w:pPr>
            <w:r>
              <w:rPr>
                <w:rFonts w:cs="Times New Roman"/>
                <w:i/>
                <w:iCs/>
              </w:rPr>
              <w:t>749,92 лв.</w:t>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i/>
                <w:i/>
                <w:iCs/>
                <w:color w:val="000000"/>
              </w:rPr>
            </w:pPr>
            <w:r>
              <w:rPr>
                <w:i/>
                <w:iCs/>
                <w:color w:val="000000"/>
              </w:rPr>
            </w:r>
          </w:p>
        </w:tc>
      </w:tr>
      <w:tr>
        <w:trPr/>
        <w:tc>
          <w:tcPr>
            <w:tcW w:w="5948" w:type="dxa"/>
            <w:tcBorders>
              <w:left w:val="single" w:sz="4" w:space="0" w:color="000000"/>
              <w:bottom w:val="single" w:sz="4" w:space="0" w:color="000000"/>
            </w:tcBorders>
            <w:shd w:color="auto" w:fill="auto" w:val="clear"/>
          </w:tcPr>
          <w:p>
            <w:pPr>
              <w:pStyle w:val="Normal"/>
              <w:keepNext w:val="true"/>
              <w:jc w:val="right"/>
              <w:rPr>
                <w:i/>
                <w:i/>
                <w:iCs/>
                <w:color w:val="000000"/>
              </w:rPr>
            </w:pPr>
            <w:r>
              <w:rPr>
                <w:i/>
                <w:iCs/>
                <w:color w:val="000000"/>
              </w:rPr>
            </w:r>
          </w:p>
        </w:tc>
        <w:tc>
          <w:tcPr>
            <w:tcW w:w="1759" w:type="dxa"/>
            <w:tcBorders>
              <w:left w:val="single" w:sz="4" w:space="0" w:color="000000"/>
              <w:bottom w:val="single" w:sz="4" w:space="0" w:color="000000"/>
            </w:tcBorders>
            <w:shd w:color="auto" w:fill="auto" w:val="clear"/>
          </w:tcPr>
          <w:p>
            <w:pPr>
              <w:pStyle w:val="Normal"/>
              <w:jc w:val="right"/>
              <w:rPr>
                <w:color w:val="000000"/>
              </w:rPr>
            </w:pPr>
            <w:r>
              <w:rPr>
                <w:color w:val="000000"/>
              </w:rPr>
              <w:t>--------------------</w:t>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i/>
                <w:i/>
                <w:iCs/>
                <w:color w:val="000000"/>
              </w:rPr>
            </w:pPr>
            <w:r>
              <w:rPr>
                <w:i/>
                <w:iCs/>
                <w:color w:val="000000"/>
              </w:rPr>
            </w:r>
          </w:p>
        </w:tc>
      </w:tr>
      <w:tr>
        <w:trPr/>
        <w:tc>
          <w:tcPr>
            <w:tcW w:w="5948" w:type="dxa"/>
            <w:tcBorders>
              <w:left w:val="single" w:sz="4" w:space="0" w:color="000000"/>
              <w:bottom w:val="single" w:sz="4" w:space="0" w:color="000000"/>
            </w:tcBorders>
            <w:shd w:color="auto" w:fill="auto" w:val="clear"/>
          </w:tcPr>
          <w:p>
            <w:pPr>
              <w:pStyle w:val="Normal"/>
              <w:keepNext w:val="true"/>
              <w:rPr>
                <w:color w:val="000000"/>
              </w:rPr>
            </w:pPr>
            <w:r>
              <w:rPr>
                <w:color w:val="000000"/>
              </w:rPr>
              <w:t>ДЪРЖАВНА СУБСИДИЯ</w:t>
            </w:r>
          </w:p>
        </w:tc>
        <w:tc>
          <w:tcPr>
            <w:tcW w:w="1759" w:type="dxa"/>
            <w:tcBorders>
              <w:left w:val="single" w:sz="4" w:space="0" w:color="000000"/>
              <w:bottom w:val="single" w:sz="4" w:space="0" w:color="000000"/>
            </w:tcBorders>
            <w:shd w:color="auto" w:fill="auto" w:val="clear"/>
          </w:tcPr>
          <w:p>
            <w:pPr>
              <w:pStyle w:val="Normal"/>
              <w:jc w:val="right"/>
              <w:rPr/>
            </w:pPr>
            <w:r>
              <w:rPr>
                <w:color w:val="000000"/>
              </w:rPr>
              <w:t>5220,00 лв.</w:t>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color w:val="000000"/>
              </w:rPr>
            </w:pPr>
            <w:r>
              <w:rPr>
                <w:color w:val="000000"/>
              </w:rPr>
            </w:r>
          </w:p>
        </w:tc>
      </w:tr>
      <w:tr>
        <w:trPr/>
        <w:tc>
          <w:tcPr>
            <w:tcW w:w="5948" w:type="dxa"/>
            <w:tcBorders>
              <w:left w:val="single" w:sz="4" w:space="0" w:color="000000"/>
              <w:bottom w:val="single" w:sz="4" w:space="0" w:color="000000"/>
            </w:tcBorders>
            <w:shd w:color="auto" w:fill="auto" w:val="clear"/>
          </w:tcPr>
          <w:p>
            <w:pPr>
              <w:pStyle w:val="Normal"/>
              <w:keepNext w:val="true"/>
              <w:rPr>
                <w:color w:val="000000"/>
              </w:rPr>
            </w:pPr>
            <w:r>
              <w:rPr>
                <w:color w:val="000000"/>
              </w:rPr>
              <w:t>МК ПРОЕКТ КНИГИ</w:t>
            </w:r>
          </w:p>
        </w:tc>
        <w:tc>
          <w:tcPr>
            <w:tcW w:w="1759" w:type="dxa"/>
            <w:tcBorders>
              <w:left w:val="single" w:sz="4" w:space="0" w:color="000000"/>
              <w:bottom w:val="single" w:sz="4" w:space="0" w:color="000000"/>
            </w:tcBorders>
            <w:shd w:color="auto" w:fill="auto" w:val="clear"/>
          </w:tcPr>
          <w:p>
            <w:pPr>
              <w:pStyle w:val="Normal"/>
              <w:jc w:val="right"/>
              <w:rPr/>
            </w:pPr>
            <w:r>
              <w:rPr>
                <w:color w:val="000000"/>
              </w:rPr>
              <w:t>1148,84 лв.</w:t>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r>
          </w:p>
        </w:tc>
      </w:tr>
      <w:tr>
        <w:trPr/>
        <w:tc>
          <w:tcPr>
            <w:tcW w:w="5948" w:type="dxa"/>
            <w:tcBorders>
              <w:left w:val="single" w:sz="4" w:space="0" w:color="000000"/>
              <w:bottom w:val="single" w:sz="4" w:space="0" w:color="000000"/>
            </w:tcBorders>
            <w:shd w:color="auto" w:fill="auto" w:val="clear"/>
          </w:tcPr>
          <w:p>
            <w:pPr>
              <w:pStyle w:val="Normal"/>
              <w:keepNext w:val="true"/>
              <w:rPr>
                <w:color w:val="000000"/>
              </w:rPr>
            </w:pPr>
            <w:r>
              <w:rPr>
                <w:color w:val="000000"/>
              </w:rPr>
              <w:t>ЧЛЕНСКИ ВНОС - ПРИХОД</w:t>
            </w:r>
          </w:p>
        </w:tc>
        <w:tc>
          <w:tcPr>
            <w:tcW w:w="1759" w:type="dxa"/>
            <w:tcBorders>
              <w:left w:val="single" w:sz="4" w:space="0" w:color="000000"/>
              <w:bottom w:val="single" w:sz="4" w:space="0" w:color="000000"/>
            </w:tcBorders>
            <w:shd w:color="auto" w:fill="auto" w:val="clear"/>
          </w:tcPr>
          <w:p>
            <w:pPr>
              <w:pStyle w:val="Normal"/>
              <w:jc w:val="right"/>
              <w:rPr/>
            </w:pPr>
            <w:r>
              <w:rPr>
                <w:color w:val="000000"/>
              </w:rPr>
              <w:t>201,00 лв.</w:t>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t>ДАРЕНИЯ</w:t>
            </w:r>
          </w:p>
        </w:tc>
        <w:tc>
          <w:tcPr>
            <w:tcW w:w="1759" w:type="dxa"/>
            <w:tcBorders>
              <w:left w:val="single" w:sz="4" w:space="0" w:color="000000"/>
              <w:bottom w:val="single" w:sz="4" w:space="0" w:color="000000"/>
            </w:tcBorders>
            <w:shd w:color="auto" w:fill="auto" w:val="clear"/>
          </w:tcPr>
          <w:p>
            <w:pPr>
              <w:pStyle w:val="Normal"/>
              <w:jc w:val="right"/>
              <w:rPr/>
            </w:pPr>
            <w:r>
              <w:rPr>
                <w:color w:val="000000"/>
              </w:rPr>
              <w:t>430,00 лв.</w:t>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t>--------------------</w:t>
            </w:r>
          </w:p>
        </w:tc>
        <w:tc>
          <w:tcPr>
            <w:tcW w:w="1760" w:type="dxa"/>
            <w:tcBorders>
              <w:left w:val="single" w:sz="4" w:space="0" w:color="000000"/>
              <w:bottom w:val="single" w:sz="4" w:space="0" w:color="000000"/>
              <w:right w:val="single" w:sz="4" w:space="0" w:color="000000"/>
            </w:tcBorders>
            <w:shd w:color="auto" w:fill="auto" w:val="clear"/>
          </w:tcPr>
          <w:p>
            <w:pPr>
              <w:pStyle w:val="Style20"/>
              <w:jc w:val="right"/>
              <w:rPr>
                <w:color w:val="000000"/>
              </w:rPr>
            </w:pPr>
            <w:r>
              <w:rPr>
                <w:color w:val="000000"/>
              </w:rPr>
            </w:r>
          </w:p>
        </w:tc>
      </w:tr>
      <w:tr>
        <w:trPr/>
        <w:tc>
          <w:tcPr>
            <w:tcW w:w="5948" w:type="dxa"/>
            <w:tcBorders>
              <w:left w:val="single" w:sz="4" w:space="0" w:color="000000"/>
              <w:bottom w:val="single" w:sz="4" w:space="0" w:color="000000"/>
            </w:tcBorders>
            <w:shd w:color="auto" w:fill="auto" w:val="clear"/>
          </w:tcPr>
          <w:p>
            <w:pPr>
              <w:pStyle w:val="Style20"/>
              <w:keepNext w:val="true"/>
              <w:rPr/>
            </w:pPr>
            <w:r>
              <w:rPr>
                <w:color w:val="000000"/>
              </w:rPr>
              <w:t>ОБЩО ПРИХОДИ за 2020 година</w:t>
            </w:r>
          </w:p>
        </w:tc>
        <w:tc>
          <w:tcPr>
            <w:tcW w:w="1759" w:type="dxa"/>
            <w:tcBorders>
              <w:left w:val="single" w:sz="4" w:space="0" w:color="000000"/>
              <w:bottom w:val="single" w:sz="4" w:space="0" w:color="000000"/>
            </w:tcBorders>
            <w:shd w:color="auto" w:fill="auto" w:val="clear"/>
          </w:tcPr>
          <w:p>
            <w:pPr>
              <w:pStyle w:val="Normal"/>
              <w:jc w:val="right"/>
              <w:rPr/>
            </w:pPr>
            <w:r>
              <w:rPr>
                <w:b/>
                <w:bCs/>
                <w:color w:val="000000"/>
              </w:rPr>
              <w:t>6999,84 лв.</w:t>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r>
          </w:p>
        </w:tc>
        <w:tc>
          <w:tcPr>
            <w:tcW w:w="1759" w:type="dxa"/>
            <w:tcBorders>
              <w:left w:val="single" w:sz="4" w:space="0" w:color="000000"/>
              <w:bottom w:val="single" w:sz="4" w:space="0" w:color="000000"/>
            </w:tcBorders>
            <w:shd w:color="auto" w:fill="auto" w:val="clear"/>
          </w:tcPr>
          <w:p>
            <w:pPr>
              <w:pStyle w:val="Normal"/>
              <w:jc w:val="right"/>
              <w:rPr/>
            </w:pPr>
            <w:r>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r>
          </w:p>
        </w:tc>
      </w:tr>
      <w:tr>
        <w:trPr/>
        <w:tc>
          <w:tcPr>
            <w:tcW w:w="5948" w:type="dxa"/>
            <w:tcBorders>
              <w:left w:val="single" w:sz="4" w:space="0" w:color="000000"/>
              <w:bottom w:val="single" w:sz="4" w:space="0" w:color="000000"/>
            </w:tcBorders>
            <w:shd w:color="auto" w:fill="auto" w:val="clear"/>
          </w:tcPr>
          <w:p>
            <w:pPr>
              <w:pStyle w:val="Style20"/>
              <w:keepNext w:val="true"/>
              <w:rPr/>
            </w:pPr>
            <w:r>
              <w:rPr>
                <w:color w:val="000000"/>
              </w:rPr>
              <w:t>РАЗХОДИ ЗА ТРУДОВИ ВЪЗНАГРАЖДЕНИЯ</w:t>
            </w:r>
            <w:r>
              <w:rPr>
                <w:color w:val="000000"/>
              </w:rPr>
              <w:t xml:space="preserve"> И ОСИГУРОВКИ</w:t>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color w:val="000000"/>
              </w:rPr>
              <w:t>1741,31 лв.</w:t>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t>ЕЛЕКТРИЧЕСТВО И ВОДОСНАБДЯВАНЕ</w:t>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color w:val="000000"/>
              </w:rPr>
              <w:t>456,24 лв.</w:t>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t>КОМАНДИРОВЪЧНИ</w:t>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color w:val="000000"/>
              </w:rPr>
              <w:t>40,60 лв.</w:t>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t>ИНТЕРНЕТ И АБОНАМЕНТИ</w:t>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color w:val="000000"/>
              </w:rPr>
              <w:t>382,60 лв.</w:t>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t>АДМИНИСТРАТИВНИ И КАНЦЕЛАРСКИ РАЗХОДИ</w:t>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color w:val="000000"/>
              </w:rPr>
              <w:t>270,56 лв.</w:t>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t>ПЕВЧЕСКА ГРУПА</w:t>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color w:val="000000"/>
              </w:rPr>
              <w:t>540,00 лв.</w:t>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t>РАЗХОДИ ЗА ОРГАНИЗИРАНЕ НА СЪБИТИЯ</w:t>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color w:val="000000"/>
              </w:rPr>
              <w:t>331,96 лв.</w:t>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t>РЕМОНТ НА СГРАДАТА</w:t>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color w:val="000000"/>
              </w:rPr>
              <w:t>330,19 лв.</w:t>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t>НОВИ КНИГИ</w:t>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t>1426,09 лв.</w:t>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t>КРЪЖОЦИ</w:t>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t>92,14 лв.</w:t>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t>ТАКСИ ОБСЛУЖВАНЕ БАНКА</w:t>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t>222,20 лв.</w:t>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t>ТАКСА СМЕТ</w:t>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t>25,35 лв.</w:t>
            </w:r>
          </w:p>
        </w:tc>
      </w:tr>
      <w:tr>
        <w:trPr/>
        <w:tc>
          <w:tcPr>
            <w:tcW w:w="5948" w:type="dxa"/>
            <w:tcBorders>
              <w:left w:val="single" w:sz="4" w:space="0" w:color="000000"/>
              <w:bottom w:val="single" w:sz="4" w:space="0" w:color="000000"/>
            </w:tcBorders>
            <w:shd w:color="auto" w:fill="auto" w:val="clear"/>
          </w:tcPr>
          <w:p>
            <w:pPr>
              <w:pStyle w:val="Style20"/>
              <w:keepNext w:val="true"/>
              <w:rPr/>
            </w:pPr>
            <w:r>
              <w:rPr>
                <w:color w:val="000000"/>
              </w:rPr>
              <w:t>ЗАКУПУВАНЕ НА ТЕХНИКА</w:t>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t>903,49 лв.</w:t>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t>--------------------</w:t>
            </w:r>
          </w:p>
        </w:tc>
      </w:tr>
      <w:tr>
        <w:trPr/>
        <w:tc>
          <w:tcPr>
            <w:tcW w:w="5948" w:type="dxa"/>
            <w:tcBorders>
              <w:left w:val="single" w:sz="4" w:space="0" w:color="000000"/>
              <w:bottom w:val="single" w:sz="4" w:space="0" w:color="000000"/>
            </w:tcBorders>
            <w:shd w:color="auto" w:fill="auto" w:val="clear"/>
          </w:tcPr>
          <w:p>
            <w:pPr>
              <w:pStyle w:val="Style20"/>
              <w:keepNext w:val="true"/>
              <w:rPr/>
            </w:pPr>
            <w:r>
              <w:rPr>
                <w:color w:val="000000"/>
              </w:rPr>
              <w:t>ОБЩО РАЗХОДИ за 2020 година</w:t>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b/>
                <w:bCs/>
              </w:rPr>
              <w:t>6762,73 лв.</w:t>
            </w:r>
          </w:p>
        </w:tc>
      </w:tr>
      <w:tr>
        <w:trPr/>
        <w:tc>
          <w:tcPr>
            <w:tcW w:w="5948" w:type="dxa"/>
            <w:tcBorders>
              <w:left w:val="single" w:sz="4" w:space="0" w:color="000000"/>
              <w:bottom w:val="single" w:sz="4" w:space="0" w:color="000000"/>
            </w:tcBorders>
            <w:shd w:color="auto" w:fill="auto" w:val="clear"/>
          </w:tcPr>
          <w:p>
            <w:pPr>
              <w:pStyle w:val="Style20"/>
              <w:keepNext w:val="true"/>
              <w:rPr>
                <w:color w:val="000000"/>
              </w:rPr>
            </w:pPr>
            <w:r>
              <w:rPr>
                <w:color w:val="000000"/>
              </w:rPr>
            </w:r>
          </w:p>
        </w:tc>
        <w:tc>
          <w:tcPr>
            <w:tcW w:w="1759" w:type="dxa"/>
            <w:tcBorders>
              <w:left w:val="single" w:sz="4" w:space="0" w:color="000000"/>
              <w:bottom w:val="single" w:sz="4" w:space="0" w:color="000000"/>
            </w:tcBorders>
            <w:shd w:color="auto" w:fill="auto" w:val="clear"/>
          </w:tcPr>
          <w:p>
            <w:pPr>
              <w:pStyle w:val="Style20"/>
              <w:jc w:val="right"/>
              <w:rPr>
                <w:color w:val="000000"/>
              </w:rPr>
            </w:pPr>
            <w:r>
              <w:rPr>
                <w:color w:val="000000"/>
              </w:rPr>
              <w:t>--------------------</w:t>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r>
          </w:p>
        </w:tc>
      </w:tr>
      <w:tr>
        <w:trPr/>
        <w:tc>
          <w:tcPr>
            <w:tcW w:w="5948" w:type="dxa"/>
            <w:tcBorders>
              <w:left w:val="single" w:sz="4" w:space="0" w:color="000000"/>
              <w:bottom w:val="single" w:sz="4" w:space="0" w:color="000000"/>
            </w:tcBorders>
            <w:shd w:color="auto" w:fill="auto" w:val="clear"/>
          </w:tcPr>
          <w:p>
            <w:pPr>
              <w:pStyle w:val="Normal"/>
              <w:keepNext w:val="true"/>
              <w:jc w:val="right"/>
              <w:rPr/>
            </w:pPr>
            <w:r>
              <w:rPr>
                <w:rFonts w:cs="Times New Roman"/>
                <w:i/>
                <w:iCs/>
              </w:rPr>
              <w:t>Крайно салдо КАСА към 31.12.2020 г.</w:t>
            </w:r>
          </w:p>
        </w:tc>
        <w:tc>
          <w:tcPr>
            <w:tcW w:w="1759" w:type="dxa"/>
            <w:tcBorders>
              <w:left w:val="single" w:sz="4" w:space="0" w:color="000000"/>
              <w:bottom w:val="single" w:sz="4" w:space="0" w:color="000000"/>
            </w:tcBorders>
            <w:shd w:color="auto" w:fill="auto" w:val="clear"/>
          </w:tcPr>
          <w:p>
            <w:pPr>
              <w:pStyle w:val="Normal"/>
              <w:jc w:val="right"/>
              <w:rPr/>
            </w:pPr>
            <w:r>
              <w:rPr>
                <w:rFonts w:cs="Times New Roman"/>
                <w:i/>
                <w:iCs/>
              </w:rPr>
              <w:t>263,12 лв.</w:t>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r>
          </w:p>
        </w:tc>
      </w:tr>
      <w:tr>
        <w:trPr/>
        <w:tc>
          <w:tcPr>
            <w:tcW w:w="5948" w:type="dxa"/>
            <w:tcBorders>
              <w:left w:val="single" w:sz="4" w:space="0" w:color="000000"/>
              <w:bottom w:val="single" w:sz="4" w:space="0" w:color="000000"/>
            </w:tcBorders>
            <w:shd w:color="auto" w:fill="auto" w:val="clear"/>
          </w:tcPr>
          <w:p>
            <w:pPr>
              <w:pStyle w:val="Normal"/>
              <w:jc w:val="right"/>
              <w:rPr/>
            </w:pPr>
            <w:r>
              <w:rPr>
                <w:rFonts w:cs="Times New Roman"/>
                <w:i/>
                <w:iCs/>
              </w:rPr>
              <w:t>Крайно салдо банкова сметка към 31.12.2020 г.</w:t>
            </w:r>
          </w:p>
        </w:tc>
        <w:tc>
          <w:tcPr>
            <w:tcW w:w="1759" w:type="dxa"/>
            <w:tcBorders>
              <w:left w:val="single" w:sz="4" w:space="0" w:color="000000"/>
              <w:bottom w:val="single" w:sz="4" w:space="0" w:color="000000"/>
            </w:tcBorders>
            <w:shd w:color="auto" w:fill="auto" w:val="clear"/>
          </w:tcPr>
          <w:p>
            <w:pPr>
              <w:pStyle w:val="Normal"/>
              <w:jc w:val="right"/>
              <w:rPr/>
            </w:pPr>
            <w:r>
              <w:rPr>
                <w:rFonts w:cs="Times New Roman"/>
                <w:i/>
                <w:iCs/>
              </w:rPr>
              <w:t>869,90 лв.</w:t>
            </w:r>
          </w:p>
        </w:tc>
        <w:tc>
          <w:tcPr>
            <w:tcW w:w="1760" w:type="dxa"/>
            <w:tcBorders>
              <w:left w:val="single" w:sz="4" w:space="0" w:color="000000"/>
              <w:bottom w:val="single" w:sz="4" w:space="0" w:color="000000"/>
              <w:right w:val="single" w:sz="4" w:space="0" w:color="000000"/>
            </w:tcBorders>
            <w:shd w:color="auto" w:fill="auto" w:val="clear"/>
          </w:tcPr>
          <w:p>
            <w:pPr>
              <w:pStyle w:val="Normal"/>
              <w:jc w:val="right"/>
              <w:rPr/>
            </w:pPr>
            <w:r>
              <w:rPr/>
            </w:r>
          </w:p>
        </w:tc>
      </w:tr>
    </w:tbl>
    <w:p>
      <w:pPr>
        <w:pStyle w:val="Normal"/>
        <w:jc w:val="right"/>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51"/>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bg-BG"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1e94"/>
    <w:pPr>
      <w:widowControl/>
      <w:bidi w:val="0"/>
      <w:jc w:val="left"/>
    </w:pPr>
    <w:rPr>
      <w:rFonts w:ascii="Liberation Serif" w:hAnsi="Liberation Serif" w:eastAsia="NSimSun" w:cs="Arial"/>
      <w:color w:val="auto"/>
      <w:kern w:val="2"/>
      <w:sz w:val="24"/>
      <w:szCs w:val="24"/>
      <w:lang w:val="bg-BG" w:eastAsia="zh-CN" w:bidi="hi-IN"/>
    </w:rPr>
  </w:style>
  <w:style w:type="character" w:styleId="DefaultParagraphFont" w:default="1">
    <w:name w:val="Default Paragraph Font"/>
    <w:uiPriority w:val="1"/>
    <w:semiHidden/>
    <w:unhideWhenUsed/>
    <w:qFormat/>
    <w:rPr/>
  </w:style>
  <w:style w:type="paragraph" w:styleId="Style14">
    <w:name w:val="Заглавие"/>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rsid w:val="00281e94"/>
    <w:pPr>
      <w:spacing w:lineRule="auto" w:line="276" w:before="0" w:after="140"/>
    </w:pPr>
    <w:rPr/>
  </w:style>
  <w:style w:type="paragraph" w:styleId="Style16">
    <w:name w:val="List"/>
    <w:basedOn w:val="Style15"/>
    <w:rsid w:val="00281e94"/>
    <w:pPr/>
    <w:rPr/>
  </w:style>
  <w:style w:type="paragraph" w:styleId="Style17" w:customStyle="1">
    <w:name w:val="Caption"/>
    <w:basedOn w:val="Normal"/>
    <w:qFormat/>
    <w:rsid w:val="00281e94"/>
    <w:pPr>
      <w:suppressLineNumbers/>
      <w:spacing w:before="120" w:after="120"/>
    </w:pPr>
    <w:rPr>
      <w:i/>
      <w:iCs/>
    </w:rPr>
  </w:style>
  <w:style w:type="paragraph" w:styleId="Style18" w:customStyle="1">
    <w:name w:val="Указател"/>
    <w:basedOn w:val="Normal"/>
    <w:qFormat/>
    <w:rsid w:val="00281e94"/>
    <w:pPr>
      <w:suppressLineNumbers/>
    </w:pPr>
    <w:rPr/>
  </w:style>
  <w:style w:type="paragraph" w:styleId="Style19">
    <w:name w:val="Title"/>
    <w:basedOn w:val="Normal"/>
    <w:next w:val="Style15"/>
    <w:qFormat/>
    <w:rsid w:val="00281e94"/>
    <w:pPr>
      <w:keepNext w:val="true"/>
      <w:spacing w:before="240" w:after="120"/>
    </w:pPr>
    <w:rPr>
      <w:rFonts w:ascii="Liberation Sans" w:hAnsi="Liberation Sans" w:eastAsia="Microsoft YaHei"/>
      <w:sz w:val="28"/>
      <w:szCs w:val="28"/>
    </w:rPr>
  </w:style>
  <w:style w:type="paragraph" w:styleId="Style20" w:customStyle="1">
    <w:name w:val="Таблица - съдържание"/>
    <w:basedOn w:val="Normal"/>
    <w:qFormat/>
    <w:rsid w:val="00281e94"/>
    <w:pPr>
      <w:suppressLineNumbers/>
    </w:pPr>
    <w:rPr/>
  </w:style>
  <w:style w:type="paragraph" w:styleId="Style21" w:customStyle="1">
    <w:name w:val="Таблица - заглавие"/>
    <w:basedOn w:val="Style20"/>
    <w:qFormat/>
    <w:rsid w:val="00281e94"/>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Application>LibreOffice/6.3.1.2$Windows_X86_64 LibreOffice_project/b79626edf0065ac373bd1df5c28bd630b4424273</Application>
  <Pages>6</Pages>
  <Words>1757</Words>
  <Characters>10194</Characters>
  <CharactersWithSpaces>11928</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2020-01-13T13:02:00Z</dcterms:created>
  <dc:creator/>
  <dc:description/>
  <dc:language>bg-BG</dc:language>
  <cp:lastModifiedBy/>
  <cp:lastPrinted>2020-01-13T17:40:00Z</cp:lastPrinted>
  <dcterms:modified xsi:type="dcterms:W3CDTF">2021-02-23T14:04:51Z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