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F250D92" wp14:editId="4B868842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E0">
        <w:rPr>
          <w:rFonts w:cs="Times New Roman"/>
          <w:lang w:val="en-US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ru-RU" w:bidi="ar-SA"/>
        </w:rPr>
      </w:pPr>
      <w:r w:rsidRPr="00E95768">
        <w:rPr>
          <w:rFonts w:cs="Times New Roman"/>
          <w:sz w:val="28"/>
          <w:szCs w:val="28"/>
          <w:lang w:val="en-US" w:bidi="ar-SA"/>
        </w:rPr>
        <w:t xml:space="preserve">  </w:t>
      </w:r>
      <w:r w:rsidRPr="00E95768">
        <w:rPr>
          <w:rFonts w:cs="Times New Roman"/>
          <w:sz w:val="28"/>
          <w:szCs w:val="28"/>
          <w:lang w:val="ru-RU" w:bidi="ar-SA"/>
        </w:rPr>
        <w:t xml:space="preserve">      </w:t>
      </w:r>
      <w:r w:rsidRPr="00E95768">
        <w:rPr>
          <w:rFonts w:cs="Times New Roman"/>
          <w:lang w:val="en-US" w:bidi="ar-SA"/>
        </w:rPr>
        <w:t xml:space="preserve">с. </w:t>
      </w:r>
      <w:proofErr w:type="spellStart"/>
      <w:r w:rsidRPr="00E95768">
        <w:rPr>
          <w:rFonts w:cs="Times New Roman"/>
          <w:lang w:val="en-US" w:bidi="ar-SA"/>
        </w:rPr>
        <w:t>Драгиново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spellStart"/>
      <w:r w:rsidRPr="00E95768">
        <w:rPr>
          <w:rFonts w:cs="Times New Roman"/>
          <w:lang w:val="en-US" w:bidi="ar-SA"/>
        </w:rPr>
        <w:t>общ</w:t>
      </w:r>
      <w:proofErr w:type="spellEnd"/>
      <w:r w:rsidRPr="00E95768">
        <w:rPr>
          <w:rFonts w:cs="Times New Roman"/>
          <w:lang w:val="en-US" w:bidi="ar-SA"/>
        </w:rPr>
        <w:t xml:space="preserve">. </w:t>
      </w:r>
      <w:proofErr w:type="spellStart"/>
      <w:proofErr w:type="gramStart"/>
      <w:r w:rsidRPr="00E95768">
        <w:rPr>
          <w:rFonts w:cs="Times New Roman"/>
          <w:lang w:val="en-US" w:bidi="ar-SA"/>
        </w:rPr>
        <w:t>Велинград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spellStart"/>
      <w:r w:rsidRPr="00E95768">
        <w:rPr>
          <w:rFonts w:cs="Times New Roman"/>
          <w:lang w:val="en-US" w:bidi="ar-SA"/>
        </w:rPr>
        <w:t>обл</w:t>
      </w:r>
      <w:proofErr w:type="spellEnd"/>
      <w:r w:rsidRPr="00E95768">
        <w:rPr>
          <w:rFonts w:cs="Times New Roman"/>
          <w:lang w:val="en-US" w:bidi="ar-SA"/>
        </w:rPr>
        <w:t>.</w:t>
      </w:r>
      <w:proofErr w:type="gramEnd"/>
      <w:r w:rsidRPr="00E95768">
        <w:rPr>
          <w:rFonts w:cs="Times New Roman"/>
          <w:lang w:val="en-US" w:bidi="ar-SA"/>
        </w:rPr>
        <w:t xml:space="preserve"> </w:t>
      </w:r>
      <w:proofErr w:type="spellStart"/>
      <w:r w:rsidRPr="00E95768">
        <w:rPr>
          <w:rFonts w:cs="Times New Roman"/>
          <w:lang w:val="en-US" w:bidi="ar-SA"/>
        </w:rPr>
        <w:t>Пазарджик</w:t>
      </w:r>
      <w:proofErr w:type="spellEnd"/>
      <w:r w:rsidRPr="00E95768">
        <w:rPr>
          <w:rFonts w:cs="Times New Roman"/>
          <w:lang w:val="en-US" w:bidi="ar-SA"/>
        </w:rPr>
        <w:t xml:space="preserve">, </w:t>
      </w:r>
      <w:proofErr w:type="gramStart"/>
      <w:r w:rsidRPr="00E95768">
        <w:rPr>
          <w:rFonts w:cs="Times New Roman"/>
          <w:lang w:val="en-US" w:bidi="ar-SA"/>
        </w:rPr>
        <w:t>тел.:0</w:t>
      </w:r>
      <w:proofErr w:type="gramEnd"/>
      <w:r w:rsidRPr="00E95768">
        <w:rPr>
          <w:rFonts w:cs="Times New Roman"/>
          <w:lang w:val="en-US" w:bidi="ar-SA"/>
        </w:rPr>
        <w:t>886865002</w:t>
      </w:r>
      <w:proofErr w:type="gramStart"/>
      <w:r w:rsidRPr="00E95768">
        <w:rPr>
          <w:rFonts w:cs="Times New Roman"/>
          <w:lang w:val="ru-RU" w:bidi="ar-SA"/>
        </w:rPr>
        <w:t>,</w:t>
      </w:r>
      <w:r w:rsidRPr="00E95768">
        <w:rPr>
          <w:rFonts w:cs="Times New Roman"/>
          <w:lang w:val="en-US" w:bidi="ar-SA"/>
        </w:rPr>
        <w:t>e</w:t>
      </w:r>
      <w:proofErr w:type="gramEnd"/>
      <w:r w:rsidRPr="00E95768">
        <w:rPr>
          <w:rFonts w:cs="Times New Roman"/>
          <w:lang w:val="ru-RU" w:bidi="ar-SA"/>
        </w:rPr>
        <w:t>-</w:t>
      </w:r>
      <w:r w:rsidRPr="00E95768">
        <w:rPr>
          <w:rFonts w:cs="Times New Roman"/>
          <w:lang w:val="en-US" w:bidi="ar-SA"/>
        </w:rPr>
        <w:t>mail</w:t>
      </w:r>
      <w:r w:rsidRPr="00E95768">
        <w:rPr>
          <w:rFonts w:cs="Times New Roman"/>
          <w:lang w:val="ru-RU" w:bidi="ar-SA"/>
        </w:rPr>
        <w:t xml:space="preserve">:   </w:t>
      </w:r>
    </w:p>
    <w:p w:rsidR="00E95768" w:rsidRPr="00E95768" w:rsidRDefault="00E95768" w:rsidP="00E95768">
      <w:pPr>
        <w:widowControl/>
        <w:autoSpaceDE/>
        <w:autoSpaceDN/>
        <w:adjustRightInd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                                            </w:t>
      </w:r>
      <w:hyperlink r:id="rId6" w:history="1">
        <w:r w:rsidRPr="00E95768">
          <w:rPr>
            <w:rFonts w:cs="Times New Roman"/>
            <w:color w:val="0000FF"/>
            <w:u w:val="single"/>
            <w:lang w:val="en-US" w:bidi="ar-SA"/>
          </w:rPr>
          <w:t>art</w:t>
        </w:r>
        <w:r w:rsidRPr="00E95768">
          <w:rPr>
            <w:rFonts w:cs="Times New Roman"/>
            <w:color w:val="0000FF"/>
            <w:u w:val="single"/>
            <w:lang w:val="ru-RU" w:bidi="ar-SA"/>
          </w:rPr>
          <w:t>_</w:t>
        </w:r>
        <w:r w:rsidRPr="00E95768">
          <w:rPr>
            <w:rFonts w:cs="Times New Roman"/>
            <w:color w:val="0000FF"/>
            <w:u w:val="single"/>
            <w:lang w:val="en-US" w:bidi="ar-SA"/>
          </w:rPr>
          <w:t>centerdr</w:t>
        </w:r>
        <w:r w:rsidRPr="00E95768">
          <w:rPr>
            <w:rFonts w:cs="Times New Roman"/>
            <w:color w:val="0000FF"/>
            <w:u w:val="single"/>
            <w:lang w:val="ru-RU" w:bidi="ar-SA"/>
          </w:rPr>
          <w:t>@</w:t>
        </w:r>
        <w:r w:rsidRPr="00E95768">
          <w:rPr>
            <w:rFonts w:cs="Times New Roman"/>
            <w:color w:val="0000FF"/>
            <w:u w:val="single"/>
            <w:lang w:val="en-US" w:bidi="ar-SA"/>
          </w:rPr>
          <w:t>abv</w:t>
        </w:r>
        <w:r w:rsidRPr="00E95768">
          <w:rPr>
            <w:rFonts w:cs="Times New Roman"/>
            <w:color w:val="0000FF"/>
            <w:u w:val="single"/>
            <w:lang w:val="ru-RU" w:bidi="ar-SA"/>
          </w:rPr>
          <w:t>.</w:t>
        </w:r>
        <w:proofErr w:type="spellStart"/>
        <w:r w:rsidRPr="00E95768">
          <w:rPr>
            <w:rFonts w:cs="Times New Roman"/>
            <w:color w:val="0000FF"/>
            <w:u w:val="single"/>
            <w:lang w:val="en-US" w:bidi="ar-SA"/>
          </w:rPr>
          <w:t>bg</w:t>
        </w:r>
        <w:proofErr w:type="spellEnd"/>
      </w:hyperlink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</w:p>
    <w:p w:rsidR="00E95768" w:rsidRPr="00E95768" w:rsidRDefault="00E95768" w:rsidP="00E95768">
      <w:pPr>
        <w:widowControl/>
        <w:autoSpaceDE/>
        <w:autoSpaceDN/>
        <w:adjustRightInd/>
        <w:jc w:val="center"/>
        <w:rPr>
          <w:rFonts w:cs="Times New Roman"/>
          <w:lang w:val="en-US" w:bidi="ar-SA"/>
        </w:rPr>
      </w:pPr>
      <w:r w:rsidRPr="00E95768">
        <w:rPr>
          <w:rFonts w:cs="Times New Roman"/>
          <w:lang w:val="en-US" w:bidi="ar-SA"/>
        </w:rPr>
        <w:t xml:space="preserve">   </w:t>
      </w:r>
      <w:hyperlink r:id="rId7" w:history="1">
        <w:proofErr w:type="gramStart"/>
        <w:r w:rsidRPr="00E95768">
          <w:rPr>
            <w:rFonts w:cs="Times New Roman"/>
            <w:color w:val="0000FF"/>
            <w:u w:val="single"/>
            <w:lang w:val="en-US" w:bidi="ar-SA"/>
          </w:rPr>
          <w:t>www.citalishte</w:t>
        </w:r>
      </w:hyperlink>
      <w:r w:rsidRPr="00E95768">
        <w:rPr>
          <w:rFonts w:cs="Times New Roman"/>
          <w:lang w:val="en-US" w:bidi="ar-SA"/>
        </w:rPr>
        <w:t>-draginovo.com</w:t>
      </w:r>
      <w:proofErr w:type="gramEnd"/>
    </w:p>
    <w:p w:rsidR="00C0045B" w:rsidRDefault="00C0045B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53"/>
          <w:sz w:val="40"/>
          <w:szCs w:val="40"/>
          <w:lang w:val="en-US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sz w:val="40"/>
          <w:szCs w:val="40"/>
        </w:rPr>
      </w:pPr>
      <w:r>
        <w:rPr>
          <w:b/>
          <w:bCs/>
          <w:color w:val="212121"/>
          <w:spacing w:val="53"/>
          <w:sz w:val="40"/>
          <w:szCs w:val="40"/>
        </w:rPr>
        <w:t>УСТАВ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7"/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НА НАРОДНО  ЧИТАЛИЩЕ  "МЕТОДИЙ ДРАГИНОВ-1936" </w:t>
      </w:r>
    </w:p>
    <w:p w:rsidR="005706B2" w:rsidRDefault="005706B2" w:rsidP="005706B2">
      <w:pPr>
        <w:shd w:val="clear" w:color="auto" w:fill="FFFFFF"/>
        <w:tabs>
          <w:tab w:val="left" w:pos="9639"/>
        </w:tabs>
        <w:spacing w:before="100" w:beforeAutospacing="1" w:after="100" w:afterAutospacing="1" w:line="326" w:lineRule="exact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color w:val="212121"/>
          <w:spacing w:val="-7"/>
          <w:sz w:val="28"/>
          <w:szCs w:val="28"/>
        </w:rPr>
        <w:t xml:space="preserve">с.ДРАГИНОВО,  Общ. ВЕЛИНГРАД ,  </w:t>
      </w:r>
      <w:proofErr w:type="spellStart"/>
      <w:r>
        <w:rPr>
          <w:b/>
          <w:bCs/>
          <w:color w:val="212121"/>
          <w:spacing w:val="-7"/>
          <w:sz w:val="28"/>
          <w:szCs w:val="28"/>
        </w:rPr>
        <w:t>Обл</w:t>
      </w:r>
      <w:proofErr w:type="spellEnd"/>
      <w:r>
        <w:rPr>
          <w:b/>
          <w:bCs/>
          <w:color w:val="212121"/>
          <w:spacing w:val="-7"/>
          <w:sz w:val="28"/>
          <w:szCs w:val="28"/>
        </w:rPr>
        <w:t>.ПАЗАРДЖИК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color w:val="212121"/>
          <w:spacing w:val="-8"/>
          <w:sz w:val="28"/>
          <w:szCs w:val="28"/>
        </w:rPr>
      </w:pPr>
      <w:r>
        <w:rPr>
          <w:b/>
          <w:bCs/>
          <w:i/>
          <w:iCs/>
          <w:color w:val="212121"/>
          <w:spacing w:val="-8"/>
          <w:sz w:val="28"/>
          <w:szCs w:val="28"/>
        </w:rPr>
        <w:t>ГЛАВА ПЪРВА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color w:val="212121"/>
          <w:spacing w:val="-9"/>
          <w:sz w:val="28"/>
          <w:szCs w:val="28"/>
        </w:rPr>
      </w:pPr>
      <w:r>
        <w:rPr>
          <w:b/>
          <w:bCs/>
          <w:color w:val="212121"/>
          <w:spacing w:val="-8"/>
          <w:sz w:val="28"/>
          <w:szCs w:val="28"/>
        </w:rPr>
        <w:t xml:space="preserve">ОБЩИ </w:t>
      </w:r>
      <w:r>
        <w:rPr>
          <w:b/>
          <w:bCs/>
          <w:color w:val="212121"/>
          <w:spacing w:val="-9"/>
          <w:sz w:val="28"/>
          <w:szCs w:val="28"/>
        </w:rPr>
        <w:t>ПОЛОЖЕНИЯ</w:t>
      </w:r>
    </w:p>
    <w:p w:rsidR="005706B2" w:rsidRDefault="005706B2" w:rsidP="005706B2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Чл.1.</w:t>
      </w:r>
      <w:r>
        <w:rPr>
          <w:color w:val="000000"/>
          <w:sz w:val="28"/>
          <w:szCs w:val="28"/>
        </w:rPr>
        <w:t xml:space="preserve"> С този устав се уреждат наименованието и седалището на народното читалище, целите, източниците на финансиране, издръжката, органите на управление и контрол, и техните правомощия, начина на избирането им, реда за свикването им и за вземане на решения, начина за приемане на членове и прекратяване на членството, както и реда за определяне на членския внос и прекратяването на народните читалища.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</w:t>
      </w:r>
      <w:r>
        <w:rPr>
          <w:sz w:val="28"/>
          <w:szCs w:val="28"/>
        </w:rPr>
        <w:t>.(1) Народно читалище „МЕТОДИЙ ДРАГИНОВ -1936”   е самоуправляващо се българско културно-просветно сдружение, със седалище село Драгиново, област Пазарджик което изпълнява и държавни културно-просветни задачи. В неговата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5706B2" w:rsidRDefault="005706B2" w:rsidP="005706B2">
      <w:pPr>
        <w:shd w:val="clear" w:color="auto" w:fill="FFFFFF"/>
        <w:spacing w:line="317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(2) Читалището е юридическо лице с нестопанска цел и</w:t>
      </w:r>
      <w:r>
        <w:rPr>
          <w:color w:val="212121"/>
          <w:sz w:val="28"/>
          <w:szCs w:val="28"/>
        </w:rPr>
        <w:t xml:space="preserve"> подлежи на</w:t>
      </w:r>
    </w:p>
    <w:p w:rsidR="005706B2" w:rsidRDefault="005706B2" w:rsidP="005706B2">
      <w:pPr>
        <w:shd w:val="clear" w:color="auto" w:fill="FFFFFF"/>
        <w:spacing w:line="317" w:lineRule="exact"/>
        <w:ind w:right="80"/>
        <w:jc w:val="both"/>
        <w:outlineLvl w:val="1"/>
        <w:rPr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 xml:space="preserve">вписване в регистъра на Окръжния съд гр. Пазарджик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Чл.3. </w:t>
      </w:r>
      <w:r>
        <w:rPr>
          <w:spacing w:val="-2"/>
          <w:sz w:val="28"/>
          <w:szCs w:val="28"/>
        </w:rPr>
        <w:t xml:space="preserve">Отношенията на читалището с Общинската управа гр. Велинград  </w:t>
      </w:r>
      <w:r>
        <w:rPr>
          <w:spacing w:val="-4"/>
          <w:sz w:val="28"/>
          <w:szCs w:val="28"/>
        </w:rPr>
        <w:t xml:space="preserve">се характеризират с уважение, партньорство при обсъждане проблемите на </w:t>
      </w:r>
      <w:r>
        <w:rPr>
          <w:spacing w:val="-6"/>
          <w:sz w:val="28"/>
          <w:szCs w:val="28"/>
        </w:rPr>
        <w:t>културата в Общината и взаимодействие при запазване на своята автономия.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Чл.4.</w:t>
      </w:r>
      <w:r>
        <w:rPr>
          <w:sz w:val="28"/>
          <w:szCs w:val="28"/>
        </w:rPr>
        <w:t xml:space="preserve"> Народното читалище може да се сдружава с други читалища за постигане на своите цели, за провеждане на съвместни дейности и инициативи при условията и по реда установен от  Закона за народните читалища</w:t>
      </w:r>
      <w:r>
        <w:rPr>
          <w:color w:val="212121"/>
          <w:spacing w:val="-5"/>
          <w:sz w:val="28"/>
          <w:szCs w:val="28"/>
        </w:rPr>
        <w:t xml:space="preserve"> без ограничаване самоуправлението на собствената си дейност и имоти.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Чл.5.</w:t>
      </w:r>
      <w:r>
        <w:rPr>
          <w:sz w:val="28"/>
          <w:szCs w:val="28"/>
        </w:rPr>
        <w:t xml:space="preserve"> Читалището се наблюдава, подпомага и подкрепя в дейността си от Министъра на културата.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ВТОРА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ЦЕЛИ И ДЕЙНОСТИ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6. (1)</w:t>
      </w:r>
      <w:r>
        <w:rPr>
          <w:sz w:val="28"/>
          <w:szCs w:val="28"/>
        </w:rPr>
        <w:t xml:space="preserve"> Целите на народно читалище „МЕТАДИЙ ДРАГИНОВ- 1936” са да задоволява потребностите на гражданите, свързани със: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развитие и обогатяване на културния живот, социалната и образователната дейност в с.Драгиново;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запазване на местните обичаи и традиции;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разширяване на знанията на гражданите и приобщаването им към ценностите и постиженията на науката, изкуството и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възпитаване и утвърждаване на националното самосъзнание;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осигуряване на достъп до информация.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За постигане на целите по ал. 1 читалището извършва основни дейности, като: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уреждане и поддържане на библиотеки, читални, фото-, 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>- и видеотеки, както и създаване и поддържане на електронни информационни мрежи;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развиване и подпомагане на любителското художествено творчество;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организиране на школи, кръжоци, курсове, клубове, кино- и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 празненства, концерти чествания и младежки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събиране и разпространяване на знания за родния край;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създаване и съхраняване на музейни колекции съгласно Закона за културното наследство;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предоставяне на компютърни и интернет услуги.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(3)</w:t>
      </w:r>
      <w:r>
        <w:rPr>
          <w:sz w:val="28"/>
          <w:szCs w:val="28"/>
        </w:rPr>
        <w:t xml:space="preserve"> Народното читалище може да развива и допълнителна стопанска дейност </w:t>
      </w:r>
      <w:r>
        <w:rPr>
          <w:spacing w:val="-8"/>
          <w:sz w:val="28"/>
          <w:szCs w:val="28"/>
        </w:rPr>
        <w:t xml:space="preserve">със социална насоченост, в сферата на физическата култура, здравеопазването, информацията, взаимодействията с училищата и църквата, и друга, </w:t>
      </w:r>
      <w:r>
        <w:rPr>
          <w:sz w:val="28"/>
          <w:szCs w:val="28"/>
        </w:rPr>
        <w:t>свързана с предмета на основната им дейност, в съответствие с действащото законодателство, като използват приходите от нея за постигане на определените в устава им цели. Народното читалище не разпределя печалба.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 xml:space="preserve"> (4) </w:t>
      </w:r>
      <w:r>
        <w:rPr>
          <w:sz w:val="28"/>
          <w:szCs w:val="28"/>
        </w:rPr>
        <w:t>Допълнителните дейности не могат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създават условие за нарушаване на добрите нрави, да противоречат или рушат националното самосъзнание.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Народното читалище няма право да предоставя собствено или ползвано от него имущество възмездно или безвъзмездно: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 хазартни игри и нощни заведения; 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 дейност на нерегистрирани по Закона за вероизповеданията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религиозни общности и юридически лица с нестопанска цел на такива общности;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за постоянно ползване от политически партии и организации;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 председателя, секретаря, членовете на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 и на членовете на техните семейства.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b/>
          <w:b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ТРЕТА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/>
        <w:jc w:val="center"/>
        <w:outlineLvl w:val="1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ЧЛЕНСТВО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6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Чл.7. </w:t>
      </w:r>
      <w:r>
        <w:rPr>
          <w:spacing w:val="-10"/>
          <w:sz w:val="28"/>
          <w:szCs w:val="28"/>
        </w:rPr>
        <w:t>Приемането на нови читалищни членове става чрез подаване на писмено заявление до председателя на читалището и заплащане на членски внос.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Членовете на читалището са индивидуални, колективни и почетни.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Индивидуалните членове са български граждани. Те биват действителни и спомагателни: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спомагателните членове са лица до 18 години, които нямат право да избират и да бъдат избирани; те имат право на съвещателен глас. Желателно е да участват в дейността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професионални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стопански организации;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търговски дружества;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кооперации и сдружения;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културно-просветни и любителски клубове и творчески колективи.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Почетни членове могат да бъдат български и чужди граждани с изключителни заслуги за развитието на читалището. Утвърждаването им става с решение на Общото събрание.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Чл.9. </w:t>
      </w:r>
      <w:r>
        <w:rPr>
          <w:sz w:val="28"/>
          <w:szCs w:val="28"/>
        </w:rPr>
        <w:t xml:space="preserve">Членовете на читалището с глас имат право на информация за решенията на Настоятелството, за състоянието и използването на </w:t>
      </w:r>
      <w:r>
        <w:rPr>
          <w:spacing w:val="-1"/>
          <w:sz w:val="28"/>
          <w:szCs w:val="28"/>
        </w:rPr>
        <w:t xml:space="preserve">материалната база и имотите, за изпълнение на бюджета, за дейността на </w:t>
      </w:r>
      <w:r>
        <w:rPr>
          <w:spacing w:val="-5"/>
          <w:sz w:val="28"/>
          <w:szCs w:val="28"/>
        </w:rPr>
        <w:t>читалищния съюз, в който членува читалището.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Чл.10. (1)</w:t>
      </w:r>
      <w:r>
        <w:rPr>
          <w:sz w:val="28"/>
          <w:szCs w:val="28"/>
        </w:rPr>
        <w:t xml:space="preserve">Членовете на читалището с право на глас са носители на особени </w:t>
      </w:r>
      <w:r>
        <w:rPr>
          <w:spacing w:val="-4"/>
          <w:sz w:val="28"/>
          <w:szCs w:val="28"/>
        </w:rPr>
        <w:t xml:space="preserve">права и отговорности за съхраняването и обогатяването на имуществото на </w:t>
      </w:r>
      <w:r>
        <w:rPr>
          <w:sz w:val="28"/>
          <w:szCs w:val="28"/>
        </w:rPr>
        <w:t xml:space="preserve">читалището.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Членовете на читалището са длъжни: 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sym w:font="Times New Roman" w:char="F020"/>
      </w:r>
      <w:r>
        <w:rPr>
          <w:sz w:val="28"/>
          <w:szCs w:val="28"/>
        </w:rPr>
        <w:t>да спазват устава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2. да плащат редовно годишния си членски внос.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3. да опазват имуществото на читалището.</w:t>
      </w:r>
    </w:p>
    <w:p w:rsidR="005706B2" w:rsidRDefault="005706B2" w:rsidP="005706B2">
      <w:pPr>
        <w:spacing w:before="100" w:beforeAutospacing="1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>4. да участват в дейността на Читалището, според възможностите и интересите си.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5. да не уронват доброто име на Читалището.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Чл.11. </w:t>
      </w:r>
      <w:r>
        <w:rPr>
          <w:spacing w:val="-3"/>
          <w:sz w:val="28"/>
          <w:szCs w:val="28"/>
        </w:rPr>
        <w:t xml:space="preserve">Членството в читалището може да се прекрати от съответния орган </w:t>
      </w:r>
      <w:r>
        <w:rPr>
          <w:spacing w:val="-6"/>
          <w:sz w:val="28"/>
          <w:szCs w:val="28"/>
        </w:rPr>
        <w:t>в следните случаи: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При не плащане на членския внос за повече от една година поради </w:t>
      </w:r>
      <w:r>
        <w:rPr>
          <w:spacing w:val="-5"/>
          <w:sz w:val="28"/>
          <w:szCs w:val="28"/>
        </w:rPr>
        <w:t>отпадане, с решение на Настоятелството.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4"/>
          <w:sz w:val="28"/>
          <w:szCs w:val="28"/>
        </w:rPr>
        <w:t>2. По молба на член до Настоятелството- по собствено желание 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При грубо нарушаване на Устава, непристойно поведение уронващо авторитета и името на читалището, посегателство върху имуществото на </w:t>
      </w:r>
      <w:r>
        <w:rPr>
          <w:spacing w:val="-3"/>
          <w:sz w:val="28"/>
          <w:szCs w:val="28"/>
        </w:rPr>
        <w:t xml:space="preserve">читалището и след като са взети безрезултатно всички мерки за изправяне </w:t>
      </w:r>
      <w:r>
        <w:rPr>
          <w:spacing w:val="-5"/>
          <w:sz w:val="28"/>
          <w:szCs w:val="28"/>
        </w:rPr>
        <w:t>на виновния и изключване от Общото събрание на читалището.</w:t>
      </w:r>
    </w:p>
    <w:p w:rsidR="005706B2" w:rsidRDefault="005706B2" w:rsidP="005706B2">
      <w:pPr>
        <w:shd w:val="clear" w:color="auto" w:fill="FFFFFF"/>
        <w:tabs>
          <w:tab w:val="left" w:pos="4622"/>
        </w:tabs>
        <w:spacing w:before="100" w:beforeAutospacing="1" w:after="100" w:afterAutospacing="1"/>
        <w:ind w:right="80"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pacing w:val="-15"/>
          <w:sz w:val="28"/>
          <w:szCs w:val="28"/>
          <w:vertAlign w:val="subscript"/>
        </w:rPr>
        <w:tab/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 xml:space="preserve">ГЛАВА ЧЕТВЪРТА </w:t>
      </w:r>
    </w:p>
    <w:p w:rsidR="005706B2" w:rsidRDefault="005706B2" w:rsidP="005706B2">
      <w:pPr>
        <w:widowControl/>
        <w:ind w:right="7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Чл.12.</w:t>
      </w:r>
      <w:r>
        <w:rPr>
          <w:sz w:val="28"/>
          <w:szCs w:val="28"/>
        </w:rPr>
        <w:t xml:space="preserve"> Орган на читалището са общото събрание, настоятелството и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проверителната комисия.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Чл.13. (1)</w:t>
      </w:r>
      <w:r>
        <w:rPr>
          <w:sz w:val="28"/>
          <w:szCs w:val="28"/>
        </w:rPr>
        <w:t xml:space="preserve"> Върховен орган на читалището е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Общото събрание на читалището се състои от всички членове на читалището, имащи право на глас.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Чл.14. (1)</w:t>
      </w:r>
      <w:r>
        <w:rPr>
          <w:sz w:val="28"/>
          <w:szCs w:val="28"/>
        </w:rPr>
        <w:t xml:space="preserve"> Общото събрание: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изменя и допълва устава;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2.избира и освобождава членовете на настоятелството, проверителната комисия и председателя;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3.приема вътрешните актове, необходими за организацията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изключва членове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определя основни насоки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взема решение за членуване или за прекратяване на членството в читалищно сдружение;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приема бюджета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8. приема годишния отчет до 30 март на следващата година;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определя размера на членския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отменя решения на органите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взема решение за прекратяване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взема решение за отнасяне до съда на незаконосъобразни действия на ръководството или отделни читалищни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Решенията на общото събрание са задължителни за другите органи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Чл.15. (1)</w:t>
      </w:r>
      <w:r>
        <w:rPr>
          <w:sz w:val="28"/>
          <w:szCs w:val="28"/>
        </w:rPr>
        <w:t xml:space="preserve">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Решенията по чл. 14, ал. 1, т. 1, 4, 10, и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Две трети от членовете на общото събрание на народното читалище могат да предявят иск пред окръжния съд по седалището на </w:t>
      </w:r>
      <w:r>
        <w:rPr>
          <w:sz w:val="28"/>
          <w:szCs w:val="28"/>
        </w:rPr>
        <w:lastRenderedPageBreak/>
        <w:t>читалището за отмяна на решение на общото събрание, ако то противоречи на закона или устава.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(6)</w:t>
      </w:r>
      <w:r>
        <w:rPr>
          <w:sz w:val="28"/>
          <w:szCs w:val="28"/>
        </w:rPr>
        <w:t xml:space="preserve">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(7)</w:t>
      </w:r>
      <w:r>
        <w:rPr>
          <w:sz w:val="28"/>
          <w:szCs w:val="28"/>
        </w:rPr>
        <w:t xml:space="preserve"> 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Чл.16. (1)</w:t>
      </w:r>
      <w:r>
        <w:rPr>
          <w:sz w:val="28"/>
          <w:szCs w:val="28"/>
        </w:rPr>
        <w:t xml:space="preserve">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Настоятелството: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свиква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подготвя и внася в общото събрание отчет за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назначава секретаря на читалището, определя заплатата и утвърждава длъжностната му характеристика;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прави преглед на членството на всеки шест месеца;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7. решава въпроси за откриване и закриване на художествено творчески колективи, школи, клубове и други форми на работа;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 на заседанията на Настоятелството се кани със съвещателен глас, Секретарят на читалището, ако не е член на Настоятелството;</w:t>
      </w:r>
    </w:p>
    <w:p w:rsidR="005706B2" w:rsidRDefault="005706B2" w:rsidP="005706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членовете на Проверителната комисия могат да присъстват на заседанията на Настоятелството със съвещателен глас;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настоятелството се свиква от Председател, Секретар, или по искане на една трета от настоятелите;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внася предложение в Община Велинград и други органи и организации за строителство, реконструкция, модернизация, поддържане, ремонтиране и обзавеждане на сградата, за създаване на материални, финансови и кадрови условия за развитие на дейността;</w:t>
      </w:r>
    </w:p>
    <w:p w:rsidR="005706B2" w:rsidRDefault="005706B2" w:rsidP="005706B2">
      <w:pPr>
        <w:spacing w:before="100" w:beforeAutospacing="1" w:after="100" w:afterAutospacing="1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12. взема решение за участие по проекти и осигурява тяхното разработване и изпълнение;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взема решения за отдаване на имоти под наем, спазвайки чл.6, ал.5   от настоящия устав;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взема решения за освобождаване и назначаване на работещите щатни и хонорувани служители на читалището, за сключване на договори с други физически и юридически лица и разкриване на съвместни културно-просветни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взема решения за морално и материално стимулиране на работещите по щат и индивидуални договори; </w:t>
      </w:r>
    </w:p>
    <w:p w:rsidR="005706B2" w:rsidRDefault="005706B2" w:rsidP="005706B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ръководи цялостната дейност на читалището и взема решения по всички въпроси, отнасящи се до работата и имуществото на читалището /непротиворечащи на Закона за народните читалища/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Настоятелството взема решение с мнозинство повече от половината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членовете си.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Чл.17. (1)</w:t>
      </w:r>
      <w:r>
        <w:rPr>
          <w:sz w:val="28"/>
          <w:szCs w:val="28"/>
        </w:rPr>
        <w:t xml:space="preserve"> Председателят на читалището е член на настоятелството и се избира от общото събрание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Председателят: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представлява читалището; 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отчита дейността си пред настоятелството;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сключва и прекратява трудовите договори със служителите </w:t>
      </w:r>
      <w:r>
        <w:rPr>
          <w:sz w:val="28"/>
          <w:szCs w:val="28"/>
        </w:rPr>
        <w:lastRenderedPageBreak/>
        <w:t xml:space="preserve">съобразно бюджета на читалището и въз основа решение на настоятелството;                 </w:t>
      </w:r>
    </w:p>
    <w:p w:rsidR="005706B2" w:rsidRDefault="005706B2" w:rsidP="005706B2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заверява разходните документи;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7.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наблюдава работата на Секретаря на читалището по организацията на </w:t>
      </w:r>
      <w:r>
        <w:rPr>
          <w:spacing w:val="-6"/>
          <w:sz w:val="28"/>
          <w:szCs w:val="28"/>
        </w:rPr>
        <w:t>текущата работа.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Чл.18. (1)</w:t>
      </w:r>
      <w:r>
        <w:rPr>
          <w:sz w:val="28"/>
          <w:szCs w:val="28"/>
        </w:rPr>
        <w:t xml:space="preserve"> Секретарят на читалището е щатният организатор на текущата му дейност. 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замества председателя при неговото отсъствие;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организира текущата основна и допълнителна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отговаря за работата на щатния и хонорувания персонал;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представлява читалището заедно и поотделно с председателя.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(2) </w:t>
      </w:r>
      <w:r>
        <w:rPr>
          <w:spacing w:val="-2"/>
          <w:sz w:val="28"/>
          <w:szCs w:val="28"/>
        </w:rPr>
        <w:t xml:space="preserve">Настоятелството и Председателят подкрепят Секретаря неговата </w:t>
      </w:r>
      <w:r>
        <w:rPr>
          <w:spacing w:val="-3"/>
          <w:sz w:val="28"/>
          <w:szCs w:val="28"/>
        </w:rPr>
        <w:t xml:space="preserve">ежедневна работа, помагат му да израсне като читалищен експерт, без да се </w:t>
      </w:r>
      <w:r>
        <w:rPr>
          <w:sz w:val="28"/>
          <w:szCs w:val="28"/>
        </w:rPr>
        <w:t xml:space="preserve">намесват грубо и отнемат компетенциите му, освен чрез решение на </w:t>
      </w:r>
      <w:r>
        <w:rPr>
          <w:spacing w:val="-6"/>
          <w:sz w:val="28"/>
          <w:szCs w:val="28"/>
        </w:rPr>
        <w:t>Настоятелството.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Чл.19. (1) </w:t>
      </w:r>
      <w:r>
        <w:rPr>
          <w:spacing w:val="-4"/>
          <w:sz w:val="28"/>
          <w:szCs w:val="28"/>
        </w:rPr>
        <w:t>Секретарят на читалището може да е член на читалищното настоятелство</w:t>
      </w:r>
    </w:p>
    <w:p w:rsidR="005706B2" w:rsidRDefault="005706B2" w:rsidP="0057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С изтичане мандата на едно Настоятелството договорът със Секретаря не се прекратява. Новото Настоятелство може да прекрати договора </w:t>
      </w:r>
      <w:r>
        <w:rPr>
          <w:spacing w:val="-5"/>
          <w:sz w:val="28"/>
          <w:szCs w:val="28"/>
        </w:rPr>
        <w:t>само при наличие на груби нарушения по Кодекса на труда</w:t>
      </w:r>
      <w:r>
        <w:rPr>
          <w:sz w:val="28"/>
          <w:szCs w:val="28"/>
        </w:rPr>
        <w:t xml:space="preserve"> и ако  доказано не се справя с работата си.</w:t>
      </w:r>
    </w:p>
    <w:p w:rsidR="005706B2" w:rsidRDefault="005706B2" w:rsidP="005706B2">
      <w:pPr>
        <w:shd w:val="clear" w:color="auto" w:fill="FFFFFF"/>
        <w:spacing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5706B2" w:rsidRDefault="005706B2" w:rsidP="005706B2">
      <w:pPr>
        <w:widowControl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Чл.20. (1)</w:t>
      </w:r>
      <w:r>
        <w:rPr>
          <w:sz w:val="28"/>
          <w:szCs w:val="28"/>
        </w:rPr>
        <w:t xml:space="preserve"> Броят на членовете на проверителната комисия се определя  от Общото събрание, но не по малко от трима избрани за срок до 3 години.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Членове на проверителната комисия не могат да бъдат лица, които са в трудово правни отношения с читалището или са роднини на </w:t>
      </w:r>
      <w:r>
        <w:rPr>
          <w:sz w:val="28"/>
          <w:szCs w:val="28"/>
        </w:rPr>
        <w:lastRenderedPageBreak/>
        <w:t>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(3)</w:t>
      </w:r>
      <w:r>
        <w:rPr>
          <w:sz w:val="28"/>
          <w:szCs w:val="28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 чрез периодични проверки на финансовото и организационно състояние на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Проверителната комисия има право да присъства на заседанията на читалищното настоятелство, провежда самостоятелни заседания и изготвя доклади за Общите събрания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и органите на прокуратурата.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Чл.21.</w:t>
      </w:r>
      <w:r>
        <w:rPr>
          <w:sz w:val="28"/>
          <w:szCs w:val="28"/>
        </w:rPr>
        <w:t xml:space="preserve">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Чл.22</w:t>
      </w:r>
      <w:r>
        <w:rPr>
          <w:sz w:val="28"/>
          <w:szCs w:val="28"/>
        </w:rPr>
        <w:t>.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съответното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Чл.23</w:t>
      </w:r>
      <w:r>
        <w:rPr>
          <w:sz w:val="28"/>
          <w:szCs w:val="28"/>
        </w:rPr>
        <w:t>. Членовете на настоятелството, проверителната комисия и председателят имат право на възнаграждение за дейността си и участието в заседания на съответните органи.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b/>
          <w:bCs/>
          <w:spacing w:val="-5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pacing w:val="-8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i/>
          <w:iCs/>
          <w:sz w:val="28"/>
          <w:szCs w:val="28"/>
        </w:rPr>
      </w:pPr>
      <w:r>
        <w:rPr>
          <w:b/>
          <w:bCs/>
          <w:i/>
          <w:iCs/>
          <w:spacing w:val="-8"/>
          <w:sz w:val="28"/>
          <w:szCs w:val="28"/>
        </w:rPr>
        <w:t>ГЛАВА ПЕТА</w:t>
      </w:r>
    </w:p>
    <w:p w:rsidR="005706B2" w:rsidRDefault="005706B2" w:rsidP="005706B2">
      <w:pPr>
        <w:shd w:val="clear" w:color="auto" w:fill="FFFFFF"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ИМУЩЕСТВО И ФИНАНСИИ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Чл.24.</w:t>
      </w:r>
      <w:r>
        <w:rPr>
          <w:sz w:val="28"/>
          <w:szCs w:val="28"/>
        </w:rPr>
        <w:t xml:space="preserve"> (1) Народно читалище „ МЕТОДИЙ ДРАГИНОВ-1936г.” ползва масивна двуетажна сграда, със застроена площ 800 кв.м., намираща се в с.</w:t>
      </w:r>
      <w:r w:rsidR="00A46113">
        <w:rPr>
          <w:sz w:val="28"/>
          <w:szCs w:val="28"/>
        </w:rPr>
        <w:t>Драгиново</w:t>
      </w:r>
      <w:r>
        <w:rPr>
          <w:sz w:val="28"/>
          <w:szCs w:val="28"/>
        </w:rPr>
        <w:t>., кв.35, УПИ VІІ</w:t>
      </w:r>
      <w:r w:rsidR="00A46113">
        <w:rPr>
          <w:sz w:val="28"/>
          <w:szCs w:val="28"/>
        </w:rPr>
        <w:t xml:space="preserve"> на ул. „И.Вазов”№ 1</w:t>
      </w:r>
      <w:r>
        <w:rPr>
          <w:sz w:val="28"/>
          <w:szCs w:val="28"/>
        </w:rPr>
        <w:t>., построена през 1961г., с учредено безвъзмездно право на ползване за срок от 10 години, с Решение №  /   г. на Общински съвет –................. и Заповед №   /    г на Кмета на община ..............................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(2) Имуществото се състои от дълготрайни материални активи и малоценни материали, подарени на читалището, придобити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негови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собствени</w:t>
      </w:r>
      <w:proofErr w:type="spellEnd"/>
      <w:r>
        <w:rPr>
          <w:sz w:val="28"/>
          <w:szCs w:val="28"/>
          <w:lang w:val="ru-RU"/>
        </w:rPr>
        <w:t xml:space="preserve"> средства</w:t>
      </w:r>
      <w:r>
        <w:rPr>
          <w:sz w:val="28"/>
          <w:szCs w:val="28"/>
        </w:rPr>
        <w:t xml:space="preserve"> или предоставени за стопанисване от Община .......................... 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Чл.25. </w:t>
      </w:r>
      <w:r>
        <w:rPr>
          <w:spacing w:val="-4"/>
          <w:sz w:val="28"/>
          <w:szCs w:val="28"/>
        </w:rPr>
        <w:t xml:space="preserve">Читалището полага еднакви грижи на добър стопанин за опазване и </w:t>
      </w:r>
      <w:r>
        <w:rPr>
          <w:spacing w:val="-5"/>
          <w:sz w:val="28"/>
          <w:szCs w:val="28"/>
        </w:rPr>
        <w:t>обогатяване както на собственото, така и на ползваното имущество.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Чл.26.</w:t>
      </w:r>
      <w:r>
        <w:rPr>
          <w:sz w:val="28"/>
          <w:szCs w:val="28"/>
        </w:rPr>
        <w:t xml:space="preserve"> (1) </w:t>
      </w:r>
      <w:r>
        <w:rPr>
          <w:smallCaps/>
          <w:sz w:val="28"/>
          <w:szCs w:val="28"/>
        </w:rPr>
        <w:t>Н</w:t>
      </w:r>
      <w:r>
        <w:rPr>
          <w:sz w:val="28"/>
          <w:szCs w:val="28"/>
        </w:rPr>
        <w:t>ародно читалище „......................................-...........” се финансира от Министерство на културата;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(2) читалището набира средства от следните източници: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членски внос;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културно-просветна и информационна дейност;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субсидия от държавния и общинските бюджети;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наеми от движимо и недвижимо имущество;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дарения и завещания;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платени културни, информационни и други дейности;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други приходи.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Чл.27. (1)</w:t>
      </w:r>
      <w:r>
        <w:rPr>
          <w:sz w:val="28"/>
          <w:szCs w:val="28"/>
        </w:rPr>
        <w:t xml:space="preserve"> 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С решение на общинския съвет ...................... читалището може да се финансират допълнително над определената по ал. 1 субсидия със средства от собствените приходи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Гласуваната от общинския съвет субсидия за читалището, определена на основата на нормативи и по реда на ал. 2, не може да се отклонява от общината за други цели.</w:t>
      </w:r>
    </w:p>
    <w:p w:rsidR="005706B2" w:rsidRDefault="005706B2" w:rsidP="005706B2">
      <w:pPr>
        <w:shd w:val="clear" w:color="auto" w:fill="FFFFFF"/>
        <w:spacing w:line="317" w:lineRule="exact"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(4) </w:t>
      </w:r>
      <w:r>
        <w:rPr>
          <w:spacing w:val="-4"/>
          <w:sz w:val="28"/>
          <w:szCs w:val="28"/>
        </w:rPr>
        <w:t>Единния     читалищен     бюджет     се     формира     от     всички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  <w:r>
        <w:rPr>
          <w:spacing w:val="-4"/>
          <w:sz w:val="28"/>
          <w:szCs w:val="28"/>
        </w:rPr>
        <w:t>приходоизточници - собствени и от субсидии.</w:t>
      </w:r>
    </w:p>
    <w:p w:rsidR="005706B2" w:rsidRDefault="005706B2" w:rsidP="005706B2">
      <w:pPr>
        <w:shd w:val="clear" w:color="auto" w:fill="FFFFFF"/>
        <w:spacing w:line="317" w:lineRule="exact"/>
        <w:ind w:right="79"/>
        <w:jc w:val="both"/>
        <w:outlineLvl w:val="1"/>
        <w:rPr>
          <w:spacing w:val="-4"/>
          <w:sz w:val="10"/>
          <w:szCs w:val="10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Чл.28. (1)</w:t>
      </w:r>
      <w:r>
        <w:rPr>
          <w:sz w:val="28"/>
          <w:szCs w:val="28"/>
        </w:rPr>
        <w:t xml:space="preserve"> Предвидените по държавния и общинския бюджет средства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читалищна дейност се разпределят между читалищата от комисия с участието на представител на съответната община и на всяко читалище от общината, и се предоставят на читалищата за самостоятелно управление.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При недостиг на средства за ремонта и поддръжката на читалищна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сграда средствата се осигуряват от общинския съвет.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b/>
          <w:bCs/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 29. (1)</w:t>
      </w:r>
      <w:r>
        <w:rPr>
          <w:sz w:val="28"/>
          <w:szCs w:val="28"/>
        </w:rPr>
        <w:t xml:space="preserve"> Читалището не може да отчуждава недвижими вещи и да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учредява ипотека върху тях.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Движими вещи могат да бъдат отчуждавани залагани, бракувани или заменени с по-доброкачествени само по решение на настоятелството.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Чл.30. (1)</w:t>
      </w:r>
      <w:r>
        <w:rPr>
          <w:sz w:val="28"/>
          <w:szCs w:val="28"/>
        </w:rPr>
        <w:t xml:space="preserve"> Читалищното настоятелство изготвя годишния отчет за приходите и разходите, който се приема от общото събрание.</w:t>
      </w:r>
    </w:p>
    <w:p w:rsidR="005706B2" w:rsidRDefault="005706B2" w:rsidP="005706B2">
      <w:pPr>
        <w:widowControl/>
        <w:spacing w:before="100" w:beforeAutospacing="1" w:after="100" w:afterAutospacing="1"/>
        <w:ind w:right="79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Отчетът за изразходваните от бюджета средства се представя в Общинска администрация гр...........................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Чл.31.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(1)</w:t>
      </w:r>
      <w:r>
        <w:rPr>
          <w:sz w:val="28"/>
          <w:szCs w:val="28"/>
        </w:rPr>
        <w:t xml:space="preserve"> Председателят на читалището ежегодно в срок до 10 </w:t>
      </w:r>
    </w:p>
    <w:p w:rsidR="005706B2" w:rsidRDefault="005706B2" w:rsidP="005706B2">
      <w:pPr>
        <w:widowControl/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ноември представят на кмета предложения за своята дейност през следващата година.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Кметът на общината внася направените предложения в общинския съвет, който приема годишна програма за развитие на читалищната дейност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община .......................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Програмата по ал. 2 се изпълнява от читалищата въз основа на финансово обезпечени договори, сключени с кмета на общината.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4) Председателят на читалището представя ежегодно до 31 март пред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кмета на община .......................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5706B2" w:rsidRDefault="005706B2" w:rsidP="005706B2">
      <w:pPr>
        <w:widowControl/>
        <w:ind w:right="79"/>
        <w:jc w:val="both"/>
        <w:outlineLvl w:val="1"/>
        <w:rPr>
          <w:sz w:val="16"/>
          <w:szCs w:val="16"/>
        </w:rPr>
      </w:pP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(5)</w:t>
      </w:r>
      <w:r>
        <w:rPr>
          <w:sz w:val="28"/>
          <w:szCs w:val="28"/>
        </w:rPr>
        <w:t xml:space="preserve"> Докладите по ал. 4 на читалищата на територията на община ………………..се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b/>
          <w:bCs/>
          <w:spacing w:val="-9"/>
          <w:sz w:val="28"/>
          <w:szCs w:val="28"/>
        </w:rPr>
      </w:pP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i/>
          <w:iCs/>
          <w:spacing w:val="-9"/>
          <w:sz w:val="28"/>
          <w:szCs w:val="28"/>
        </w:rPr>
      </w:pPr>
      <w:r>
        <w:rPr>
          <w:b/>
          <w:bCs/>
          <w:i/>
          <w:iCs/>
          <w:spacing w:val="-9"/>
          <w:sz w:val="28"/>
          <w:szCs w:val="28"/>
        </w:rPr>
        <w:lastRenderedPageBreak/>
        <w:t xml:space="preserve">ГЛАВА ШЕСТА 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/>
        <w:jc w:val="center"/>
        <w:outlineLvl w:val="1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ПРЕКРАТЯВЯНЕ ЧИТАЛИЩЕТО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Чл.32. (1)</w:t>
      </w:r>
      <w:r>
        <w:rPr>
          <w:sz w:val="28"/>
          <w:szCs w:val="28"/>
        </w:rPr>
        <w:t xml:space="preserve">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дейността му противоречи на закона, устава и добрите нрави;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имуществото му не се използва според целите и предмета на дейността на читалището;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е налице трайна невъзможност читалището да действа или не развива дейност за период две години. В тези случаи министърът на културата изпраща сигнал до прокурора за констатирана липса на дейност на читалище;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не е учредено по законния ред;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е обявено в несъстоятелност.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Прекратяването на читалището по искане на прокурора се вписва служебно.</w:t>
      </w:r>
    </w:p>
    <w:p w:rsidR="005706B2" w:rsidRDefault="005706B2" w:rsidP="005706B2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Чл.33.</w:t>
      </w:r>
      <w:r>
        <w:rPr>
          <w:sz w:val="28"/>
          <w:szCs w:val="28"/>
        </w:rPr>
        <w:t xml:space="preserve"> Общото събрание може да взема решение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Чл.34.</w:t>
      </w:r>
      <w:r>
        <w:rPr>
          <w:sz w:val="28"/>
          <w:szCs w:val="28"/>
        </w:rPr>
        <w:t xml:space="preserve"> Читалищното сдружение, в което е членувало прекратеното читалище, не може да претендира за разпределянето на имуществото на това читалище.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Чл.35</w:t>
      </w:r>
      <w:r>
        <w:rPr>
          <w:sz w:val="28"/>
          <w:szCs w:val="28"/>
        </w:rPr>
        <w:t>. За неуредените в този устав случаи се прилага Законът за юридическите лица с нестопанска цел.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  <w:lang w:val="en-US"/>
        </w:rPr>
      </w:pP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ГЛАВА СЕДМА</w:t>
      </w:r>
    </w:p>
    <w:p w:rsidR="005706B2" w:rsidRDefault="005706B2" w:rsidP="005706B2">
      <w:pPr>
        <w:widowControl/>
        <w:spacing w:before="100" w:beforeAutospacing="1" w:after="100" w:afterAutospacing="1"/>
        <w:ind w:right="8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АДМИНИСТРАТИВНО НАКАЗАТЕЛНИ РАЗПОРЕДБИ</w:t>
      </w:r>
      <w:r>
        <w:rPr>
          <w:sz w:val="28"/>
          <w:szCs w:val="28"/>
        </w:rPr>
        <w:t>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Чл.36.</w:t>
      </w:r>
      <w:r>
        <w:rPr>
          <w:sz w:val="28"/>
          <w:szCs w:val="28"/>
        </w:rPr>
        <w:t xml:space="preserve"> Председател и/или секретар на читалище, който предостави имущество в нарушение на чл. 6, ал. 5, се наказва с глоба в размер от 500 до 1000 лв. и с лишаване от право да заема изборна длъжност в читалището за срок 5 години.</w:t>
      </w:r>
    </w:p>
    <w:p w:rsidR="005706B2" w:rsidRDefault="005706B2" w:rsidP="005706B2">
      <w:pPr>
        <w:widowControl/>
        <w:ind w:right="79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Чл.37.</w:t>
      </w:r>
      <w:r>
        <w:rPr>
          <w:sz w:val="28"/>
          <w:szCs w:val="28"/>
        </w:rPr>
        <w:t xml:space="preserve"> Председател на читалище или представляващ читалищно </w:t>
      </w:r>
    </w:p>
    <w:p w:rsidR="005706B2" w:rsidRDefault="005706B2" w:rsidP="005706B2">
      <w:pPr>
        <w:widowControl/>
        <w:ind w:right="7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сдружение, който не заяви вписване в регистъра на читалищата или читалищните сдружения в срока по чл. 10, ал. 3 от Закона за народните читалища се наказва с глоба от 150 до 300 лв.</w:t>
      </w:r>
    </w:p>
    <w:p w:rsidR="005706B2" w:rsidRDefault="005706B2" w:rsidP="005706B2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Чл.38.</w:t>
      </w:r>
      <w:r>
        <w:rPr>
          <w:sz w:val="28"/>
          <w:szCs w:val="28"/>
        </w:rPr>
        <w:t xml:space="preserve"> Председател на читалище, който не представи доклад за изпълнението на читалищните дейности и за изразходваните от бюджета средства в срока по чл. Чл.31.а., ал. 4, се наказва с глоба от 150 до 300 лв.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Чл.39. (1)</w:t>
      </w:r>
      <w:r>
        <w:rPr>
          <w:sz w:val="28"/>
          <w:szCs w:val="28"/>
        </w:rPr>
        <w:t xml:space="preserve"> Нарушенията се установяват с актове на: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министъра на културата длъжностни лица - за нарушения по чл.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37;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кмета на община ........................... или </w:t>
      </w:r>
      <w:proofErr w:type="spellStart"/>
      <w:r>
        <w:rPr>
          <w:sz w:val="28"/>
          <w:szCs w:val="28"/>
        </w:rPr>
        <w:t>оправомощени</w:t>
      </w:r>
      <w:proofErr w:type="spellEnd"/>
      <w:r>
        <w:rPr>
          <w:sz w:val="28"/>
          <w:szCs w:val="28"/>
        </w:rPr>
        <w:t xml:space="preserve"> от него длъжностни лица - за нарушенията по чл. 36 и 38.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Наказателните постановления се издават от министъра на културата или от </w:t>
      </w:r>
      <w:proofErr w:type="spellStart"/>
      <w:r>
        <w:rPr>
          <w:sz w:val="28"/>
          <w:szCs w:val="28"/>
        </w:rPr>
        <w:t>оправомощен</w:t>
      </w:r>
      <w:proofErr w:type="spellEnd"/>
      <w:r>
        <w:rPr>
          <w:sz w:val="28"/>
          <w:szCs w:val="28"/>
        </w:rPr>
        <w:t xml:space="preserve"> от него заместник-министър, съответно от кмета на общината.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(3)</w:t>
      </w:r>
      <w:r>
        <w:rPr>
          <w:sz w:val="28"/>
          <w:szCs w:val="28"/>
        </w:rPr>
        <w:t xml:space="preserve"> Съставянето на актовете,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5706B2" w:rsidRDefault="005706B2" w:rsidP="005706B2">
      <w:pPr>
        <w:widowControl/>
        <w:spacing w:before="100" w:beforeAutospacing="1" w:after="100" w:afterAutospacing="1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(4)</w:t>
      </w:r>
      <w:r>
        <w:rPr>
          <w:sz w:val="28"/>
          <w:szCs w:val="28"/>
        </w:rPr>
        <w:t xml:space="preserve"> Събраните глоби за нарушения по чл. 37 се внасят в Национален фонд „Култура“.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22" w:lineRule="exact"/>
        <w:ind w:right="80"/>
        <w:jc w:val="center"/>
        <w:outlineLvl w:val="1"/>
        <w:rPr>
          <w:b/>
          <w:bCs/>
          <w:i/>
          <w:iCs/>
          <w:spacing w:val="-16"/>
          <w:sz w:val="28"/>
          <w:szCs w:val="28"/>
        </w:rPr>
      </w:pPr>
      <w:r>
        <w:rPr>
          <w:b/>
          <w:bCs/>
          <w:i/>
          <w:iCs/>
          <w:spacing w:val="-16"/>
          <w:sz w:val="28"/>
          <w:szCs w:val="28"/>
        </w:rPr>
        <w:t>ГЛАВА ОСМА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ЗАКЛЮЧИТЕЛНИ РАЗПОРЕДБИ </w:t>
      </w:r>
    </w:p>
    <w:p w:rsidR="005706B2" w:rsidRDefault="005706B2" w:rsidP="005706B2">
      <w:pPr>
        <w:shd w:val="clear" w:color="auto" w:fill="FFFFFF"/>
        <w:ind w:right="79" w:firstLine="709"/>
        <w:jc w:val="center"/>
        <w:outlineLvl w:val="1"/>
        <w:rPr>
          <w:caps/>
          <w:sz w:val="28"/>
          <w:szCs w:val="28"/>
          <w:u w:val="single"/>
        </w:rPr>
      </w:pPr>
      <w:r>
        <w:rPr>
          <w:b/>
          <w:bCs/>
          <w:caps/>
          <w:spacing w:val="-15"/>
          <w:sz w:val="28"/>
          <w:szCs w:val="28"/>
        </w:rPr>
        <w:t>към у</w:t>
      </w:r>
      <w:r w:rsidR="00991193">
        <w:rPr>
          <w:b/>
          <w:bCs/>
          <w:caps/>
          <w:spacing w:val="-15"/>
          <w:sz w:val="28"/>
          <w:szCs w:val="28"/>
        </w:rPr>
        <w:t>става на нч „МЕТОДИЙ ДРАГИНОВ - 1936 “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Чл.40. (1) </w:t>
      </w:r>
      <w:r>
        <w:rPr>
          <w:sz w:val="28"/>
          <w:szCs w:val="28"/>
        </w:rPr>
        <w:t>Читалището има кръгъл печ</w:t>
      </w:r>
      <w:r w:rsidR="00991193">
        <w:rPr>
          <w:sz w:val="28"/>
          <w:szCs w:val="28"/>
        </w:rPr>
        <w:t xml:space="preserve">ат с надпис: "Народно  читалище Методий Драгинов-1936г.“ ” </w:t>
      </w:r>
      <w:r>
        <w:rPr>
          <w:sz w:val="28"/>
          <w:szCs w:val="28"/>
        </w:rPr>
        <w:t xml:space="preserve"> в окръжност, в средата с разтворена книга и слънце, и</w:t>
      </w:r>
      <w:r>
        <w:rPr>
          <w:sz w:val="28"/>
          <w:szCs w:val="28"/>
          <w:lang w:val="ru-RU"/>
        </w:rPr>
        <w:t xml:space="preserve"> текст </w:t>
      </w:r>
      <w:r w:rsidR="00991193">
        <w:rPr>
          <w:sz w:val="28"/>
          <w:szCs w:val="28"/>
        </w:rPr>
        <w:t>„с.Драгиново</w:t>
      </w:r>
      <w:r>
        <w:rPr>
          <w:sz w:val="28"/>
          <w:szCs w:val="28"/>
        </w:rPr>
        <w:t>”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(</w:t>
      </w:r>
      <w:r>
        <w:rPr>
          <w:b/>
          <w:bCs/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) Празникът на читалището е: 24 май</w:t>
      </w:r>
    </w:p>
    <w:p w:rsidR="005706B2" w:rsidRDefault="005706B2" w:rsidP="005706B2">
      <w:pPr>
        <w:shd w:val="clear" w:color="auto" w:fill="FFFFFF"/>
        <w:spacing w:before="100" w:beforeAutospacing="1" w:after="100" w:afterAutospacing="1" w:line="317" w:lineRule="exact"/>
        <w:ind w:right="80" w:firstLine="709"/>
        <w:jc w:val="both"/>
        <w:outlineLvl w:val="1"/>
        <w:rPr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Чл.41.</w:t>
      </w:r>
      <w:r>
        <w:rPr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(1) </w:t>
      </w:r>
      <w:r>
        <w:rPr>
          <w:spacing w:val="-3"/>
          <w:sz w:val="28"/>
          <w:szCs w:val="28"/>
        </w:rPr>
        <w:t>Този устав е разработен от Общото събрание на НЧ „</w:t>
      </w:r>
      <w:proofErr w:type="spellStart"/>
      <w:r w:rsidR="00BB451E">
        <w:rPr>
          <w:sz w:val="28"/>
          <w:szCs w:val="28"/>
        </w:rPr>
        <w:t>Мтодий</w:t>
      </w:r>
      <w:proofErr w:type="spellEnd"/>
      <w:r w:rsidR="00BB451E">
        <w:rPr>
          <w:sz w:val="28"/>
          <w:szCs w:val="28"/>
        </w:rPr>
        <w:t xml:space="preserve"> Драгинов</w:t>
      </w:r>
      <w:r>
        <w:rPr>
          <w:sz w:val="28"/>
          <w:szCs w:val="28"/>
        </w:rPr>
        <w:t>-</w:t>
      </w:r>
      <w:r w:rsidR="00BB451E">
        <w:rPr>
          <w:sz w:val="28"/>
          <w:szCs w:val="28"/>
        </w:rPr>
        <w:t>1936г</w:t>
      </w:r>
      <w:r w:rsidR="00645334">
        <w:rPr>
          <w:sz w:val="28"/>
          <w:szCs w:val="28"/>
        </w:rPr>
        <w:t>.</w:t>
      </w:r>
      <w:r>
        <w:rPr>
          <w:sz w:val="28"/>
          <w:szCs w:val="28"/>
        </w:rPr>
        <w:t xml:space="preserve">”, в съответствие с изискванията от ЗНЧ 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 xml:space="preserve">.ДВ., бр.89 от 22 Октомври 1996г и последно изм. ДВ. бр.42 от 5 Юни 2009 г. 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(2)</w:t>
      </w:r>
      <w:r>
        <w:rPr>
          <w:sz w:val="28"/>
          <w:szCs w:val="28"/>
        </w:rPr>
        <w:t xml:space="preserve"> Уставът е приет на Общо отчетно-изборно с</w:t>
      </w:r>
      <w:r w:rsidR="00482E8B">
        <w:rPr>
          <w:sz w:val="28"/>
          <w:szCs w:val="28"/>
        </w:rPr>
        <w:t xml:space="preserve">ъбрание на НЧ ”Методий </w:t>
      </w:r>
      <w:proofErr w:type="spellStart"/>
      <w:r w:rsidR="00482E8B">
        <w:rPr>
          <w:sz w:val="28"/>
          <w:szCs w:val="28"/>
        </w:rPr>
        <w:t>Драгинов</w:t>
      </w:r>
      <w:proofErr w:type="spellEnd"/>
      <w:r>
        <w:rPr>
          <w:sz w:val="28"/>
          <w:szCs w:val="28"/>
        </w:rPr>
        <w:t xml:space="preserve"> -</w:t>
      </w:r>
      <w:r w:rsidR="00482E8B">
        <w:rPr>
          <w:sz w:val="28"/>
          <w:szCs w:val="28"/>
        </w:rPr>
        <w:t xml:space="preserve">1936г .”,. в с. Драгиново, Общ.Велинград, </w:t>
      </w:r>
      <w:proofErr w:type="spellStart"/>
      <w:r w:rsidR="00482E8B">
        <w:rPr>
          <w:sz w:val="28"/>
          <w:szCs w:val="28"/>
        </w:rPr>
        <w:t>Обл</w:t>
      </w:r>
      <w:proofErr w:type="spellEnd"/>
      <w:r w:rsidR="00482E8B">
        <w:rPr>
          <w:sz w:val="28"/>
          <w:szCs w:val="28"/>
        </w:rPr>
        <w:t>.Пазарджик</w:t>
      </w:r>
      <w:r>
        <w:rPr>
          <w:sz w:val="28"/>
          <w:szCs w:val="28"/>
        </w:rPr>
        <w:t xml:space="preserve"> и е подписан от учредителите и председателя. </w:t>
      </w:r>
    </w:p>
    <w:p w:rsidR="005706B2" w:rsidRDefault="005706B2" w:rsidP="005706B2">
      <w:pPr>
        <w:spacing w:befor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СПИСЪК</w:t>
      </w:r>
    </w:p>
    <w:p w:rsidR="005706B2" w:rsidRDefault="005706B2" w:rsidP="005706B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действителните членовете на Народно читалищ</w:t>
      </w:r>
      <w:r w:rsidR="006F2431">
        <w:rPr>
          <w:sz w:val="28"/>
          <w:szCs w:val="28"/>
        </w:rPr>
        <w:t>е „Методий Дратгинов-1936г</w:t>
      </w:r>
      <w:r>
        <w:rPr>
          <w:sz w:val="28"/>
          <w:szCs w:val="28"/>
        </w:rPr>
        <w:t>. „ – с.</w:t>
      </w:r>
      <w:r w:rsidR="006F2431">
        <w:rPr>
          <w:sz w:val="28"/>
          <w:szCs w:val="28"/>
        </w:rPr>
        <w:t>Драгиново</w:t>
      </w:r>
      <w:r>
        <w:rPr>
          <w:sz w:val="28"/>
          <w:szCs w:val="28"/>
        </w:rPr>
        <w:t>., присъствали на редовно общо събрание на читалището, приели изцяло новия Устав на читалището, удостоверено чрез подписите им, както следва:</w:t>
      </w:r>
    </w:p>
    <w:p w:rsidR="005706B2" w:rsidRDefault="005706B2" w:rsidP="005706B2">
      <w:pPr>
        <w:jc w:val="center"/>
        <w:rPr>
          <w:sz w:val="28"/>
          <w:szCs w:val="28"/>
        </w:rPr>
      </w:pPr>
    </w:p>
    <w:p w:rsidR="005706B2" w:rsidRDefault="005706B2" w:rsidP="005706B2">
      <w:pPr>
        <w:jc w:val="center"/>
        <w:rPr>
          <w:sz w:val="28"/>
          <w:szCs w:val="28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5175"/>
        <w:gridCol w:w="2025"/>
        <w:gridCol w:w="1800"/>
      </w:tblGrid>
      <w:tr w:rsidR="005706B2" w:rsidTr="005706B2">
        <w:trPr>
          <w:trHeight w:val="4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№ по ред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ИМЕ,  ПРЕЗИМЕ, ФАМИЛИЯ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ЕГН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B2" w:rsidRDefault="005706B2">
            <w:pPr>
              <w:jc w:val="center"/>
            </w:pPr>
            <w:r>
              <w:t>ПОДПИС</w:t>
            </w:r>
          </w:p>
        </w:tc>
      </w:tr>
    </w:tbl>
    <w:p w:rsidR="005706B2" w:rsidRDefault="005706B2" w:rsidP="005706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Този списък представлява неразделна част от новия Устав на Народно читалище „.............................-.............” – с..............., приет от Общото събрание на .................. г.</w:t>
      </w:r>
    </w:p>
    <w:p w:rsidR="005706B2" w:rsidRDefault="005706B2" w:rsidP="005706B2">
      <w:pPr>
        <w:spacing w:before="240"/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 на </w:t>
      </w:r>
      <w:r>
        <w:rPr>
          <w:sz w:val="28"/>
          <w:szCs w:val="28"/>
          <w:lang w:val="en-US"/>
        </w:rPr>
        <w:t>НЧ</w:t>
      </w: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</w:rPr>
        <w:t>.......................................-.............</w:t>
      </w:r>
    </w:p>
    <w:p w:rsidR="005706B2" w:rsidRDefault="005706B2" w:rsidP="005706B2">
      <w:pPr>
        <w:jc w:val="both"/>
        <w:rPr>
          <w:sz w:val="28"/>
          <w:szCs w:val="28"/>
        </w:rPr>
      </w:pPr>
    </w:p>
    <w:p w:rsidR="005706B2" w:rsidRDefault="005706B2" w:rsidP="005706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</w:r>
      <w:r w:rsidR="00EB50E0">
        <w:rPr>
          <w:sz w:val="28"/>
          <w:szCs w:val="28"/>
        </w:rPr>
        <w:tab/>
        <w:t xml:space="preserve">/ </w:t>
      </w:r>
      <w:bookmarkStart w:id="0" w:name="_GoBack"/>
      <w:bookmarkEnd w:id="0"/>
      <w:r w:rsidR="00EB50E0">
        <w:rPr>
          <w:sz w:val="28"/>
          <w:szCs w:val="28"/>
        </w:rPr>
        <w:t xml:space="preserve">Мехмед </w:t>
      </w:r>
      <w:proofErr w:type="spellStart"/>
      <w:r w:rsidR="00EB50E0">
        <w:rPr>
          <w:sz w:val="28"/>
          <w:szCs w:val="28"/>
        </w:rPr>
        <w:t>Атипов</w:t>
      </w:r>
      <w:proofErr w:type="spellEnd"/>
      <w:r w:rsidR="00EB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5706B2" w:rsidRDefault="005706B2" w:rsidP="005706B2"/>
    <w:p w:rsidR="00F04717" w:rsidRDefault="00F04717"/>
    <w:sectPr w:rsidR="00F0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39"/>
    <w:rsid w:val="00362839"/>
    <w:rsid w:val="00482E8B"/>
    <w:rsid w:val="005706B2"/>
    <w:rsid w:val="00645334"/>
    <w:rsid w:val="006F2431"/>
    <w:rsid w:val="00991193"/>
    <w:rsid w:val="00A46113"/>
    <w:rsid w:val="00BB451E"/>
    <w:rsid w:val="00C0045B"/>
    <w:rsid w:val="00E95768"/>
    <w:rsid w:val="00EB50E0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706B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bg-BG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alish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_centerdr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3441</Words>
  <Characters>19615</Characters>
  <Application>Microsoft Office Word</Application>
  <DocSecurity>0</DocSecurity>
  <Lines>163</Lines>
  <Paragraphs>46</Paragraphs>
  <ScaleCrop>false</ScaleCrop>
  <Company/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12</cp:revision>
  <dcterms:created xsi:type="dcterms:W3CDTF">2020-03-04T09:16:00Z</dcterms:created>
  <dcterms:modified xsi:type="dcterms:W3CDTF">2021-02-12T08:04:00Z</dcterms:modified>
</cp:coreProperties>
</file>