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bottom w:val="single" w:sz="18" w:space="12" w:color="009ad9"/>
        </w:pBdr>
        <w:spacing w:lineRule="atLeast" w:line="288"/>
        <w:jc w:val="center"/>
        <w:outlineLvl w:val="0"/>
        <w:rPr>
          <w:rFonts w:ascii="Verdana" w:cs="Verdana" w:hAnsi="Verdana"/>
          <w:b/>
          <w:bCs/>
          <w:color w:val="0000ff"/>
          <w:sz w:val="72"/>
          <w:szCs w:val="72"/>
        </w:rPr>
      </w:pPr>
      <w:r>
        <w:rPr>
          <w:rFonts w:ascii="Verdana" w:cs="Verdana" w:hAnsi="Verdana"/>
          <w:b/>
          <w:bCs/>
          <w:color w:val="0000ff"/>
          <w:sz w:val="72"/>
          <w:szCs w:val="72"/>
        </w:rPr>
        <w:t>ПЛАН – ПРОГРАМА</w:t>
      </w:r>
    </w:p>
    <w:p>
      <w:pPr>
        <w:pStyle w:val="style0"/>
        <w:pBdr>
          <w:bottom w:val="single" w:sz="18" w:space="12" w:color="009ad9"/>
        </w:pBdr>
        <w:spacing w:lineRule="atLeast" w:line="288"/>
        <w:jc w:val="center"/>
        <w:outlineLvl w:val="0"/>
        <w:rPr>
          <w:rFonts w:ascii="Verdana" w:cs="Verdana" w:hAnsi="Verdana"/>
          <w:b/>
          <w:bCs/>
          <w:color w:val="0000ff"/>
          <w:sz w:val="20"/>
          <w:szCs w:val="20"/>
        </w:rPr>
      </w:pPr>
    </w:p>
    <w:p>
      <w:pPr>
        <w:pStyle w:val="style0"/>
        <w:pBdr>
          <w:bottom w:val="single" w:sz="18" w:space="12" w:color="009ad9"/>
        </w:pBdr>
        <w:spacing w:lineRule="atLeast" w:line="288"/>
        <w:jc w:val="center"/>
        <w:outlineLvl w:val="0"/>
        <w:rPr>
          <w:rFonts w:ascii="Verdana" w:cs="Verdana" w:hAnsi="Verdana"/>
          <w:b/>
          <w:bCs/>
          <w:color w:val="3366ff"/>
          <w:sz w:val="28"/>
          <w:szCs w:val="28"/>
        </w:rPr>
      </w:pPr>
      <w:r>
        <w:rPr>
          <w:rFonts w:ascii="Verdana" w:cs="Verdana" w:hAnsi="Verdana"/>
          <w:b/>
          <w:bCs/>
          <w:color w:val="3366ff"/>
          <w:sz w:val="28"/>
          <w:szCs w:val="28"/>
        </w:rPr>
        <w:t>ЗА РАЗВИТИЕ НА ДЕЙНОСТТА</w:t>
      </w:r>
    </w:p>
    <w:p>
      <w:pPr>
        <w:pStyle w:val="style0"/>
        <w:pBdr>
          <w:bottom w:val="single" w:sz="18" w:space="12" w:color="009ad9"/>
        </w:pBdr>
        <w:spacing w:lineRule="atLeast" w:line="288"/>
        <w:jc w:val="center"/>
        <w:outlineLvl w:val="0"/>
        <w:rPr>
          <w:b/>
          <w:bCs/>
        </w:rPr>
      </w:pPr>
      <w:r>
        <w:rPr>
          <w:rFonts w:ascii="Verdana" w:cs="Verdana" w:hAnsi="Verdana"/>
          <w:b/>
          <w:bCs/>
          <w:color w:val="3366ff"/>
          <w:sz w:val="28"/>
          <w:szCs w:val="28"/>
        </w:rPr>
        <w:t>В НАРОДНО ЧИТАЛИЩЕ „Съзнание - 1928”</w:t>
      </w:r>
    </w:p>
    <w:p>
      <w:pPr>
        <w:pStyle w:val="style0"/>
        <w:pBdr>
          <w:bottom w:val="single" w:sz="18" w:space="12" w:color="009ad9"/>
        </w:pBdr>
        <w:spacing w:lineRule="atLeast" w:line="288"/>
        <w:jc w:val="center"/>
        <w:outlineLvl w:val="0"/>
        <w:rPr>
          <w:b/>
          <w:bCs/>
        </w:rPr>
      </w:pPr>
      <w:r>
        <w:rPr>
          <w:rFonts w:ascii="Verdana" w:cs="Verdana" w:hAnsi="Verdana"/>
          <w:b/>
          <w:bCs/>
          <w:color w:val="3366ff"/>
          <w:sz w:val="28"/>
          <w:szCs w:val="28"/>
          <w:lang w:val="bg-BG"/>
        </w:rPr>
        <w:t>ПРЕЗ 20</w:t>
      </w:r>
      <w:r>
        <w:rPr>
          <w:rFonts w:ascii="Verdana" w:cs="Verdana" w:hAnsi="Verdana"/>
          <w:b/>
          <w:bCs/>
          <w:color w:val="3366ff"/>
          <w:sz w:val="28"/>
          <w:szCs w:val="28"/>
        </w:rPr>
        <w:t>2</w:t>
      </w:r>
      <w:r>
        <w:rPr>
          <w:rFonts w:cs="Verdana" w:hAnsi="Verdana"/>
          <w:b/>
          <w:bCs/>
          <w:color w:val="3366ff"/>
          <w:sz w:val="28"/>
          <w:szCs w:val="28"/>
          <w:lang w:val="en-US"/>
        </w:rPr>
        <w:t>1</w:t>
      </w:r>
      <w:r>
        <w:rPr>
          <w:rFonts w:ascii="Verdana" w:cs="Verdana" w:hAnsi="Verdana"/>
          <w:b/>
          <w:bCs/>
          <w:color w:val="3366ff"/>
          <w:sz w:val="28"/>
          <w:szCs w:val="28"/>
          <w:lang w:val="bg-BG"/>
        </w:rPr>
        <w:t xml:space="preserve"> Г.</w:t>
      </w:r>
    </w:p>
    <w:p>
      <w:pPr>
        <w:pStyle w:val="style0"/>
        <w:rPr>
          <w:b/>
          <w:bCs/>
        </w:rPr>
      </w:pPr>
    </w:p>
    <w:p>
      <w:pPr>
        <w:pStyle w:val="style0"/>
        <w:tabs>
          <w:tab w:val="left" w:leader="none" w:pos="2895"/>
        </w:tabs>
        <w:spacing w:after="240"/>
        <w:ind w:left="539" w:right="28" w:firstLine="539"/>
        <w:jc w:val="both"/>
        <w:rPr>
          <w:rFonts w:ascii="Verdana" w:cs="Verdana" w:hAnsi="Verdana"/>
          <w:b/>
          <w:sz w:val="20"/>
          <w:szCs w:val="20"/>
        </w:rPr>
      </w:pPr>
      <w:r>
        <w:rPr>
          <w:rFonts w:ascii="Verdana" w:cs="Verdana" w:hAnsi="Verdana"/>
          <w:b/>
          <w:sz w:val="20"/>
          <w:szCs w:val="20"/>
        </w:rPr>
        <w:t>1.  ВЪВЕДЕНИЕ</w:t>
      </w:r>
    </w:p>
    <w:p>
      <w:pPr>
        <w:pStyle w:val="style0"/>
        <w:spacing w:after="120"/>
        <w:ind w:right="569" w:firstLine="539"/>
        <w:jc w:val="both"/>
        <w:rPr/>
      </w:pPr>
      <w:r>
        <w:rPr>
          <w:rFonts w:ascii="Verdana" w:cs="Verdana" w:eastAsia="Verdana" w:hAnsi="Verdana"/>
          <w:sz w:val="20"/>
          <w:szCs w:val="20"/>
        </w:rPr>
        <w:t xml:space="preserve">      </w:t>
      </w:r>
      <w:r>
        <w:rPr>
          <w:rFonts w:ascii="Verdana" w:cs="Verdana" w:hAnsi="Verdana"/>
          <w:sz w:val="20"/>
          <w:szCs w:val="20"/>
        </w:rPr>
        <w:t>Програмата за развитие на читалищната дейност през 20</w:t>
      </w:r>
      <w:r>
        <w:rPr>
          <w:rFonts w:cs="Verdana" w:hAnsi="Verdana"/>
          <w:sz w:val="20"/>
          <w:szCs w:val="20"/>
          <w:lang w:val="en-US"/>
        </w:rPr>
        <w:t>21</w:t>
      </w:r>
      <w:r>
        <w:rPr>
          <w:rFonts w:ascii="Verdana" w:cs="Verdana" w:hAnsi="Verdana"/>
          <w:sz w:val="20"/>
          <w:szCs w:val="20"/>
        </w:rPr>
        <w:t xml:space="preserve">г. е </w:t>
      </w:r>
      <w:r>
        <w:rPr>
          <w:rFonts w:ascii="Verdana" w:cs="Verdana" w:hAnsi="Verdana"/>
          <w:sz w:val="20"/>
          <w:szCs w:val="20"/>
        </w:rPr>
        <w:t>съобразена с изискванията на чл. 26 от Закона за народните читалища. Изготвянето на Програмата за развитие на читалищната дейност през 20</w:t>
      </w:r>
      <w:r>
        <w:rPr>
          <w:rFonts w:ascii="Verdana" w:cs="Verdana" w:hAnsi="Verdana"/>
          <w:sz w:val="20"/>
          <w:szCs w:val="20"/>
        </w:rPr>
        <w:t>2</w:t>
      </w:r>
      <w:r>
        <w:rPr>
          <w:rFonts w:cs="Verdana" w:hAnsi="Verdana"/>
          <w:sz w:val="20"/>
          <w:szCs w:val="20"/>
          <w:lang w:val="en-US"/>
        </w:rPr>
        <w:t>1</w:t>
      </w:r>
      <w:r>
        <w:rPr>
          <w:rFonts w:ascii="Verdana" w:cs="Verdana" w:hAnsi="Verdana"/>
          <w:sz w:val="20"/>
          <w:szCs w:val="20"/>
        </w:rPr>
        <w:t xml:space="preserve"> г. цели утвърждаването на читалището като важна обществена институция в с.Кошава.  Програмата ще подпомогне и популя</w:t>
      </w:r>
      <w:r>
        <w:rPr>
          <w:rFonts w:ascii="Verdana" w:cs="Verdana" w:hAnsi="Verdana"/>
          <w:sz w:val="20"/>
          <w:szCs w:val="20"/>
        </w:rPr>
        <w:t>ризира годишното планиране и финансиране на читалищната дейност.</w:t>
      </w:r>
    </w:p>
    <w:p>
      <w:pPr>
        <w:pStyle w:val="style0"/>
        <w:spacing w:before="240" w:after="240"/>
        <w:ind w:left="539" w:right="28" w:firstLine="539"/>
        <w:jc w:val="both"/>
        <w:rPr>
          <w:rFonts w:ascii="Verdana" w:cs="Verdana" w:hAnsi="Verdana"/>
          <w:b/>
          <w:sz w:val="20"/>
          <w:szCs w:val="20"/>
        </w:rPr>
      </w:pPr>
      <w:r>
        <w:rPr>
          <w:rFonts w:ascii="Verdana" w:cs="Verdana" w:hAnsi="Verdana"/>
          <w:b/>
          <w:sz w:val="20"/>
          <w:szCs w:val="20"/>
        </w:rPr>
        <w:t xml:space="preserve">2. АНАЛИЗ НА СЪСТОЯНИЕТО НА ЧИТАЛИЩЕТО: </w:t>
      </w:r>
    </w:p>
    <w:p>
      <w:pPr>
        <w:pStyle w:val="style4131"/>
        <w:spacing w:before="120" w:after="120"/>
        <w:ind w:right="569" w:firstLine="539"/>
        <w:jc w:val="both"/>
        <w:contextualSpacing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 xml:space="preserve">На територията на с.Кошава функционира само Народно читалище „Съзнание - 1928”.Читалището има изключително значение за съществуващото културно </w:t>
      </w:r>
      <w:r>
        <w:rPr>
          <w:rFonts w:ascii="Verdana" w:cs="Verdana" w:hAnsi="Verdana"/>
          <w:sz w:val="20"/>
          <w:szCs w:val="20"/>
        </w:rPr>
        <w:t>многообразие и заедно с другите институции е фактор за интелигентния растеж.</w:t>
      </w:r>
    </w:p>
    <w:p>
      <w:pPr>
        <w:pStyle w:val="style0"/>
        <w:spacing w:before="120" w:after="120"/>
        <w:ind w:left="539" w:right="569"/>
        <w:jc w:val="both"/>
        <w:contextualSpacing/>
        <w:rPr/>
      </w:pPr>
      <w:r>
        <w:rPr>
          <w:rFonts w:ascii="Verdana" w:cs="Verdana" w:hAnsi="Verdana"/>
          <w:sz w:val="20"/>
          <w:szCs w:val="20"/>
        </w:rPr>
        <w:t>Читалището осигурява следните възможности:</w:t>
      </w:r>
    </w:p>
    <w:p>
      <w:pPr>
        <w:pStyle w:val="style4131"/>
        <w:spacing w:before="120" w:after="120"/>
        <w:ind w:left="540" w:right="540" w:hanging="360"/>
        <w:jc w:val="both"/>
        <w:contextualSpacing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>Културно- етническо разнообразие:</w:t>
      </w:r>
    </w:p>
    <w:p>
      <w:pPr>
        <w:pStyle w:val="style4131"/>
        <w:spacing w:before="120" w:after="120"/>
        <w:ind w:left="540" w:right="540" w:hanging="360"/>
        <w:jc w:val="both"/>
        <w:contextualSpacing/>
        <w:rPr/>
      </w:pPr>
      <w:r>
        <w:rPr>
          <w:rFonts w:ascii="Verdana" w:cs="Verdana" w:hAnsi="Verdana"/>
          <w:sz w:val="20"/>
          <w:szCs w:val="20"/>
        </w:rPr>
        <w:t>Сътрудничество с общинската администрация, НПО, училища и др.</w:t>
      </w:r>
    </w:p>
    <w:p>
      <w:pPr>
        <w:pStyle w:val="style4131"/>
        <w:spacing w:before="120" w:after="120"/>
        <w:ind w:left="540" w:right="540" w:hanging="360"/>
        <w:jc w:val="both"/>
        <w:contextualSpacing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 xml:space="preserve">Щатен персонал, обезпечаващ читалищната </w:t>
      </w:r>
      <w:r>
        <w:rPr>
          <w:rFonts w:ascii="Verdana" w:cs="Verdana" w:hAnsi="Verdana"/>
          <w:sz w:val="20"/>
          <w:szCs w:val="20"/>
        </w:rPr>
        <w:t>дейност;</w:t>
      </w:r>
    </w:p>
    <w:p>
      <w:pPr>
        <w:pStyle w:val="style4131"/>
        <w:spacing w:before="120" w:after="120"/>
        <w:ind w:left="540" w:right="540" w:hanging="360"/>
        <w:jc w:val="both"/>
        <w:contextualSpacing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>Кадрови ресурс с дългогодишен стаж в сферата на читалищната дейност;</w:t>
      </w:r>
    </w:p>
    <w:p>
      <w:pPr>
        <w:pStyle w:val="style4131"/>
        <w:spacing w:before="120" w:after="120"/>
        <w:ind w:left="540" w:right="540" w:hanging="360"/>
        <w:jc w:val="both"/>
        <w:contextualSpacing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>Собствена материална база;</w:t>
      </w:r>
    </w:p>
    <w:p>
      <w:pPr>
        <w:pStyle w:val="style4131"/>
        <w:spacing w:before="120" w:after="120"/>
        <w:ind w:left="540" w:right="540" w:hanging="360"/>
        <w:jc w:val="both"/>
        <w:contextualSpacing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>Наличие на компютри и офис техника;</w:t>
      </w:r>
    </w:p>
    <w:p>
      <w:pPr>
        <w:pStyle w:val="style4131"/>
        <w:spacing w:before="120" w:after="120"/>
        <w:ind w:left="540" w:right="540" w:hanging="360"/>
        <w:jc w:val="both"/>
        <w:contextualSpacing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>Наличие на библиотека в читалището;</w:t>
      </w:r>
    </w:p>
    <w:p>
      <w:pPr>
        <w:pStyle w:val="style4131"/>
        <w:spacing w:before="120" w:after="120"/>
        <w:ind w:left="540" w:right="540" w:hanging="360"/>
        <w:jc w:val="both"/>
        <w:contextualSpacing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>Интерес към търсене и развиване на нови форми на читалищна дейност;</w:t>
      </w:r>
    </w:p>
    <w:p>
      <w:pPr>
        <w:pStyle w:val="style0"/>
        <w:spacing w:after="120"/>
        <w:ind w:left="540" w:hanging="360"/>
        <w:jc w:val="both"/>
        <w:rPr/>
      </w:pPr>
      <w:r>
        <w:rPr>
          <w:rFonts w:ascii="Verdana" w:cs="Verdana" w:hAnsi="Verdana"/>
          <w:b/>
          <w:color w:val="000000"/>
          <w:sz w:val="20"/>
          <w:szCs w:val="20"/>
        </w:rPr>
        <w:t xml:space="preserve">3. ОСНОВНА </w:t>
      </w:r>
      <w:r>
        <w:rPr>
          <w:rFonts w:ascii="Verdana" w:cs="Verdana" w:hAnsi="Verdana"/>
          <w:b/>
          <w:color w:val="000000"/>
          <w:sz w:val="20"/>
          <w:szCs w:val="20"/>
        </w:rPr>
        <w:t>ЦЕЛ НА ПРОГРАМАТА:</w:t>
      </w:r>
    </w:p>
    <w:p>
      <w:pPr>
        <w:pStyle w:val="style0"/>
        <w:spacing w:after="120"/>
        <w:ind w:left="540" w:hanging="360"/>
        <w:jc w:val="both"/>
        <w:rPr/>
      </w:pPr>
      <w:r>
        <w:rPr>
          <w:rFonts w:ascii="Verdana" w:cs="Verdana" w:hAnsi="Verdana"/>
          <w:sz w:val="20"/>
          <w:szCs w:val="20"/>
        </w:rPr>
        <w:t xml:space="preserve">- От направения анализ на читалището може да се направи изводът, че е необходимо да   продължава партньорството на читалището с Общината, с НПО и предимно местната общност.  </w:t>
      </w:r>
    </w:p>
    <w:p>
      <w:pPr>
        <w:pStyle w:val="style0"/>
        <w:autoSpaceDE w:val="false"/>
        <w:ind w:left="540" w:hanging="360"/>
        <w:rPr/>
      </w:pPr>
      <w:r>
        <w:rPr>
          <w:rFonts w:ascii="Verdana" w:cs="Verdana" w:hAnsi="Verdana"/>
          <w:sz w:val="20"/>
          <w:szCs w:val="20"/>
        </w:rPr>
        <w:t>- Подпомагане на традиционните читалищни дейности и търсене на</w:t>
      </w:r>
      <w:r>
        <w:rPr>
          <w:rFonts w:ascii="Verdana" w:cs="Verdana" w:hAnsi="Verdana"/>
          <w:sz w:val="20"/>
          <w:szCs w:val="20"/>
        </w:rPr>
        <w:t xml:space="preserve"> нови съвременни форми за тяхното развитие и предаване;</w:t>
      </w:r>
    </w:p>
    <w:p>
      <w:pPr>
        <w:pStyle w:val="style0"/>
        <w:autoSpaceDE w:val="false"/>
        <w:ind w:left="540" w:hanging="360"/>
        <w:rPr/>
      </w:pPr>
      <w:r>
        <w:rPr>
          <w:rFonts w:ascii="Verdana" w:cs="Verdana" w:hAnsi="Verdana"/>
          <w:sz w:val="20"/>
          <w:szCs w:val="20"/>
        </w:rPr>
        <w:t>- Необходима е подкрепа и насърчаване на любителското творчество, насочено към нематериалното културно наследство.</w:t>
      </w:r>
    </w:p>
    <w:p>
      <w:pPr>
        <w:pStyle w:val="style0"/>
        <w:spacing w:after="120"/>
        <w:ind w:left="449" w:hanging="360"/>
        <w:jc w:val="both"/>
        <w:rPr/>
      </w:pPr>
      <w:r>
        <w:rPr>
          <w:rFonts w:ascii="Verdana" w:cs="Verdana" w:hAnsi="Verdana"/>
          <w:sz w:val="20"/>
          <w:szCs w:val="20"/>
        </w:rPr>
        <w:t>- Развитие на професионалните умения и повишаване на квалификацията на работещите в к</w:t>
      </w:r>
      <w:r>
        <w:rPr>
          <w:rFonts w:ascii="Verdana" w:cs="Verdana" w:hAnsi="Verdana"/>
          <w:sz w:val="20"/>
          <w:szCs w:val="20"/>
        </w:rPr>
        <w:t>ултурната институция.</w:t>
      </w:r>
    </w:p>
    <w:p>
      <w:pPr>
        <w:pStyle w:val="style4131"/>
        <w:spacing w:before="120" w:after="120"/>
        <w:jc w:val="both"/>
        <w:contextualSpacing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 xml:space="preserve">                                                                           </w:t>
      </w:r>
    </w:p>
    <w:p>
      <w:pPr>
        <w:pStyle w:val="style4131"/>
        <w:spacing w:before="120" w:after="120"/>
        <w:ind w:left="629" w:hanging="360"/>
        <w:jc w:val="both"/>
        <w:contextualSpacing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b/>
          <w:sz w:val="20"/>
          <w:szCs w:val="20"/>
        </w:rPr>
        <w:t>4. ОСНОВНИ ДЕЙНОСТИ ПО ИЗПЪЛНЕНИЕ НА ПРОГРАМАТА</w:t>
      </w:r>
    </w:p>
    <w:p>
      <w:pPr>
        <w:pStyle w:val="style0"/>
        <w:tabs>
          <w:tab w:val="left" w:leader="none" w:pos="2895"/>
        </w:tabs>
        <w:spacing w:lineRule="auto" w:line="360"/>
        <w:jc w:val="both"/>
        <w:rPr/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4.1. Любителско творчество и художествено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- творческа дейност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. </w:t>
      </w:r>
    </w:p>
    <w:tbl>
      <w:tblPr>
        <w:tblW w:w="5000" w:type="pc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12"/>
        <w:gridCol w:w="3816"/>
        <w:gridCol w:w="2026"/>
      </w:tblGrid>
      <w:tr>
        <w:trPr>
          <w:trHeight w:val="470" w:hRule="atLeast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РЪКОВОДИТЕЛ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БРОЙ УЧАСТНИЦИ</w:t>
            </w:r>
          </w:p>
        </w:tc>
      </w:tr>
      <w:tr>
        <w:tblPrEx/>
        <w:trPr>
          <w:trHeight w:val="376" w:hRule="atLeast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rPr>
                <w:rFonts w:ascii="Verdana" w:cs="Verdana" w:hAnsi="Verdana"/>
                <w:sz w:val="20"/>
                <w:szCs w:val="20"/>
              </w:rPr>
            </w:pPr>
            <w:r>
              <w:rPr>
                <w:rFonts w:ascii="Verdana" w:cs="Verdana" w:hAnsi="Verdana"/>
                <w:sz w:val="20"/>
                <w:szCs w:val="20"/>
              </w:rPr>
              <w:t xml:space="preserve">Самодеен </w:t>
            </w:r>
            <w:r>
              <w:rPr>
                <w:rFonts w:ascii="Verdana" w:cs="Verdana" w:hAnsi="Verdana"/>
                <w:sz w:val="20"/>
                <w:szCs w:val="20"/>
              </w:rPr>
              <w:t>състав за автентичен фолклор включващ певческа група и танцов състав</w:t>
            </w: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rPr>
                <w:rFonts w:ascii="Verdana" w:cs="Verdana" w:hAnsi="Verdana"/>
                <w:sz w:val="20"/>
                <w:szCs w:val="20"/>
                <w:lang w:val="bg-BG"/>
              </w:rPr>
            </w:pPr>
            <w:r>
              <w:rPr>
                <w:rFonts w:cs="Verdana" w:hAnsi="Verdana"/>
                <w:sz w:val="20"/>
                <w:szCs w:val="20"/>
                <w:lang w:val="en-US"/>
              </w:rPr>
              <w:t>Снежана Александрова</w:t>
            </w:r>
          </w:p>
          <w:p>
            <w:pPr>
              <w:pStyle w:val="style0"/>
              <w:rPr>
                <w:rFonts w:ascii="Verdana" w:cs="Verdana" w:hAnsi="Verdana"/>
                <w:sz w:val="20"/>
                <w:szCs w:val="20"/>
              </w:rPr>
            </w:pPr>
            <w:r>
              <w:rPr>
                <w:rFonts w:ascii="Verdana" w:cs="Verdana" w:hAnsi="Verdana"/>
                <w:sz w:val="20"/>
                <w:szCs w:val="20"/>
              </w:rPr>
              <w:t>Милена Кавджиева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jc w:val="center"/>
              <w:rPr>
                <w:rFonts w:ascii="Verdana" w:cs="Verdana" w:hAnsi="Verdana"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Verdana" w:cs="Verdana" w:hAnsi="Verdana"/>
                <w:sz w:val="20"/>
                <w:szCs w:val="20"/>
                <w:lang w:val="bg-BG"/>
              </w:rPr>
            </w:pPr>
            <w:r>
              <w:rPr>
                <w:rFonts w:ascii="Verdana" w:cs="Verdana" w:hAnsi="Verdana"/>
                <w:sz w:val="20"/>
                <w:szCs w:val="20"/>
                <w:lang w:val="bg-BG"/>
              </w:rPr>
              <w:t>17</w:t>
            </w:r>
          </w:p>
        </w:tc>
      </w:tr>
    </w:tbl>
    <w:p>
      <w:pPr>
        <w:pStyle w:val="style0"/>
        <w:tabs>
          <w:tab w:val="left" w:leader="none" w:pos="2895"/>
        </w:tabs>
        <w:spacing w:after="0" w:lineRule="auto" w:line="360"/>
        <w:rPr>
          <w:rFonts w:ascii="Times New Roman" w:cs="Times New Roman" w:hAnsi="Times New Roman"/>
          <w:b/>
          <w:sz w:val="24"/>
          <w:szCs w:val="24"/>
          <w:lang w:val="bg-BG"/>
        </w:rPr>
      </w:pPr>
    </w:p>
    <w:p>
      <w:pPr>
        <w:pStyle w:val="style0"/>
        <w:tabs>
          <w:tab w:val="left" w:leader="none" w:pos="2895"/>
        </w:tabs>
        <w:ind w:left="180" w:hanging="269"/>
        <w:rPr/>
      </w:pPr>
      <w:r>
        <w:rPr>
          <w:rFonts w:ascii="Verdana" w:cs="Verdana" w:hAnsi="Verdana"/>
          <w:b/>
          <w:sz w:val="20"/>
          <w:szCs w:val="20"/>
        </w:rPr>
        <w:t xml:space="preserve">4.2.ОРГАНИЗАЦИОННА И СТОПАНСКА ДЕЙНОСТ:   </w:t>
      </w:r>
    </w:p>
    <w:p>
      <w:pPr>
        <w:pStyle w:val="style0"/>
        <w:tabs>
          <w:tab w:val="left" w:leader="none" w:pos="2895"/>
        </w:tabs>
        <w:ind w:left="540" w:hanging="900"/>
        <w:rPr/>
      </w:pPr>
      <w:r>
        <w:rPr>
          <w:rFonts w:ascii="Verdana" w:cs="Verdana" w:eastAsia="Verdana" w:hAnsi="Verdana"/>
          <w:sz w:val="20"/>
          <w:szCs w:val="20"/>
        </w:rPr>
        <w:t xml:space="preserve">                </w:t>
      </w:r>
      <w:r>
        <w:rPr>
          <w:rFonts w:ascii="Verdana" w:cs="Verdana" w:hAnsi="Verdana"/>
          <w:sz w:val="20"/>
          <w:szCs w:val="20"/>
        </w:rPr>
        <w:t>Организационната дейност в читалището е насочена към създаване на по-добри възможности за</w:t>
      </w:r>
      <w:r>
        <w:rPr>
          <w:rFonts w:ascii="Verdana" w:cs="Verdana" w:hAnsi="Verdana"/>
          <w:sz w:val="20"/>
          <w:szCs w:val="20"/>
        </w:rPr>
        <w:t xml:space="preserve"> работа на читалищните дейци  и потребителите. Ще се работи за създаване на условия за организационна стабилност и утвърждаване ценностите на гражданското общество. В тази връзка се предвиждат следните основни задачи за изпълнение:</w:t>
      </w:r>
    </w:p>
    <w:p>
      <w:pPr>
        <w:pStyle w:val="style0"/>
        <w:autoSpaceDE w:val="false"/>
        <w:rPr>
          <w:rFonts w:ascii="Verdana" w:cs="Verdana" w:hAnsi="Verdana"/>
          <w:sz w:val="20"/>
          <w:szCs w:val="20"/>
        </w:rPr>
      </w:pPr>
    </w:p>
    <w:p>
      <w:pPr>
        <w:pStyle w:val="style0"/>
        <w:autoSpaceDE w:val="false"/>
        <w:ind w:left="540" w:hanging="360"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 xml:space="preserve">Дейности по привличане </w:t>
      </w:r>
      <w:r>
        <w:rPr>
          <w:rFonts w:ascii="Verdana" w:cs="Verdana" w:hAnsi="Verdana"/>
          <w:sz w:val="20"/>
          <w:szCs w:val="20"/>
        </w:rPr>
        <w:t>на нови членове на читалището;</w:t>
      </w:r>
    </w:p>
    <w:p>
      <w:pPr>
        <w:pStyle w:val="style0"/>
        <w:autoSpaceDE w:val="false"/>
        <w:ind w:left="540" w:hanging="360"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>Повишаване на културата за работа с читатели  и потребители.</w:t>
      </w:r>
    </w:p>
    <w:p>
      <w:pPr>
        <w:pStyle w:val="style0"/>
        <w:autoSpaceDE w:val="false"/>
        <w:ind w:left="1080" w:hanging="360"/>
        <w:rPr>
          <w:rFonts w:ascii="Verdana" w:cs="Verdana" w:hAnsi="Verdana"/>
          <w:bCs/>
          <w:color w:val="000000"/>
          <w:sz w:val="20"/>
          <w:szCs w:val="20"/>
          <w:lang w:val="ru-RU"/>
        </w:rPr>
      </w:pPr>
    </w:p>
    <w:p>
      <w:pPr>
        <w:pStyle w:val="style0"/>
        <w:spacing w:before="120" w:after="0"/>
        <w:jc w:val="both"/>
        <w:rPr>
          <w:rFonts w:ascii="Verdana" w:cs="Verdana" w:hAnsi="Verdana"/>
          <w:bCs/>
          <w:color w:val="000000"/>
          <w:sz w:val="20"/>
          <w:szCs w:val="20"/>
          <w:lang w:val="ru-RU"/>
        </w:rPr>
      </w:pPr>
    </w:p>
    <w:p>
      <w:pPr>
        <w:pStyle w:val="style0"/>
        <w:tabs>
          <w:tab w:val="left" w:leader="none" w:pos="2895"/>
        </w:tabs>
        <w:spacing w:after="0" w:lineRule="auto" w:line="360"/>
        <w:rPr/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4.3.   Библиотечна дейност</w:t>
      </w:r>
    </w:p>
    <w:p>
      <w:pPr>
        <w:pStyle w:val="style0"/>
        <w:tabs>
          <w:tab w:val="left" w:leader="none" w:pos="2895"/>
        </w:tabs>
        <w:spacing w:after="0" w:lineRule="auto" w:line="360"/>
        <w:ind w:left="540" w:right="29" w:firstLine="540"/>
        <w:jc w:val="both"/>
        <w:rPr/>
      </w:pPr>
      <w:r>
        <w:rPr>
          <w:rFonts w:ascii="Verdana" w:cs="Verdana" w:hAnsi="Verdana"/>
          <w:color w:val="000000"/>
          <w:sz w:val="20"/>
          <w:szCs w:val="20"/>
          <w:lang w:val="bg-BG"/>
        </w:rPr>
        <w:t>Библиотечната дейност е една от основните дейности на читалищата. Тя ще бъде  насочена към библиотечно обслужване на гражданите и п</w:t>
      </w:r>
      <w:r>
        <w:rPr>
          <w:rFonts w:ascii="Verdana" w:cs="Verdana" w:hAnsi="Verdana"/>
          <w:color w:val="000000"/>
          <w:sz w:val="20"/>
          <w:szCs w:val="20"/>
          <w:lang w:val="bg-BG"/>
        </w:rPr>
        <w:t>ревръщането на библиотеката в съвременен обществен информационен център.</w:t>
      </w:r>
    </w:p>
    <w:p>
      <w:pPr>
        <w:pStyle w:val="style0"/>
        <w:tabs>
          <w:tab w:val="left" w:leader="none" w:pos="2895"/>
        </w:tabs>
        <w:spacing w:after="0" w:lineRule="auto" w:line="360"/>
        <w:ind w:left="540" w:hanging="540"/>
        <w:jc w:val="both"/>
        <w:rPr/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4.4.   Работа по проекти</w:t>
      </w:r>
    </w:p>
    <w:p>
      <w:pPr>
        <w:pStyle w:val="style0"/>
        <w:tabs>
          <w:tab w:val="left" w:leader="none" w:pos="2895"/>
        </w:tabs>
        <w:spacing w:after="0" w:lineRule="auto" w:line="360"/>
        <w:ind w:left="540" w:hanging="5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Разработване и участие в проекти.</w:t>
      </w:r>
    </w:p>
    <w:p>
      <w:pPr>
        <w:pStyle w:val="style0"/>
        <w:tabs>
          <w:tab w:val="left" w:leader="none" w:pos="2895"/>
        </w:tabs>
        <w:spacing w:after="0" w:lineRule="auto" w:line="360"/>
        <w:jc w:val="both"/>
        <w:rPr/>
      </w:pPr>
    </w:p>
    <w:p>
      <w:pPr>
        <w:pStyle w:val="style0"/>
        <w:tabs>
          <w:tab w:val="left" w:leader="none" w:pos="2895"/>
        </w:tabs>
        <w:spacing w:after="0" w:lineRule="auto" w:line="360"/>
        <w:ind w:left="540" w:firstLine="269"/>
        <w:jc w:val="both"/>
        <w:rPr/>
      </w:pPr>
    </w:p>
    <w:p>
      <w:pPr>
        <w:pStyle w:val="style0"/>
        <w:tabs>
          <w:tab w:val="left" w:leader="none" w:pos="2895"/>
        </w:tabs>
        <w:spacing w:after="0" w:lineRule="auto" w:line="360"/>
        <w:ind w:left="540" w:firstLine="269"/>
        <w:jc w:val="both"/>
        <w:rPr/>
      </w:pPr>
    </w:p>
    <w:p>
      <w:pPr>
        <w:pStyle w:val="style0"/>
        <w:tabs>
          <w:tab w:val="left" w:leader="none" w:pos="2895"/>
        </w:tabs>
        <w:spacing w:after="0" w:lineRule="auto" w:line="360"/>
        <w:ind w:left="540" w:firstLine="269"/>
        <w:jc w:val="both"/>
        <w:rPr/>
      </w:pPr>
    </w:p>
    <w:p>
      <w:pPr>
        <w:pStyle w:val="style0"/>
        <w:tabs>
          <w:tab w:val="left" w:leader="none" w:pos="2895"/>
        </w:tabs>
        <w:spacing w:after="0" w:lineRule="auto" w:line="360"/>
        <w:ind w:left="540" w:firstLine="269"/>
        <w:jc w:val="both"/>
        <w:rPr/>
      </w:pPr>
    </w:p>
    <w:p>
      <w:pPr>
        <w:pStyle w:val="style0"/>
        <w:tabs>
          <w:tab w:val="left" w:leader="none" w:pos="2895"/>
        </w:tabs>
        <w:spacing w:after="0" w:lineRule="auto" w:line="360"/>
        <w:ind w:left="540" w:firstLine="269"/>
        <w:jc w:val="both"/>
        <w:rPr/>
      </w:pPr>
    </w:p>
    <w:p>
      <w:pPr>
        <w:pStyle w:val="style0"/>
        <w:tabs>
          <w:tab w:val="left" w:leader="none" w:pos="2895"/>
        </w:tabs>
        <w:spacing w:after="0" w:lineRule="auto" w:line="360"/>
        <w:ind w:left="540" w:firstLine="269"/>
        <w:jc w:val="both"/>
        <w:rPr/>
      </w:pPr>
    </w:p>
    <w:p>
      <w:pPr>
        <w:pStyle w:val="style0"/>
        <w:tabs>
          <w:tab w:val="left" w:leader="none" w:pos="2895"/>
        </w:tabs>
        <w:spacing w:after="0" w:lineRule="auto" w:line="360"/>
        <w:ind w:left="900" w:hanging="360"/>
        <w:rPr>
          <w:rFonts w:ascii="Verdana" w:cs="Verdana" w:hAnsi="Verdana"/>
          <w:sz w:val="20"/>
          <w:szCs w:val="20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5.Културен календар</w:t>
      </w:r>
    </w:p>
    <w:p>
      <w:pPr>
        <w:pStyle w:val="style0"/>
        <w:tabs>
          <w:tab w:val="left" w:leader="none" w:pos="2895"/>
        </w:tabs>
        <w:spacing w:after="0" w:lineRule="auto" w:line="360"/>
        <w:rPr>
          <w:rFonts w:ascii="Verdana" w:cs="Verdana" w:hAnsi="Verdana"/>
          <w:sz w:val="20"/>
          <w:szCs w:val="20"/>
        </w:rPr>
      </w:pPr>
    </w:p>
    <w:tbl>
      <w:tblPr>
        <w:tblW w:w="5174" w:type="pc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670"/>
        <w:gridCol w:w="1680"/>
        <w:gridCol w:w="3267"/>
        <w:gridCol w:w="2296"/>
        <w:gridCol w:w="1618"/>
        <w:gridCol w:w="597"/>
      </w:tblGrid>
      <w:tr>
        <w:trPr>
          <w:trHeight w:val="900" w:hRule="atLeast"/>
        </w:trPr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  <w:t>мято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>
            <w:pPr>
              <w:pStyle w:val="style4097"/>
              <w:jc w:val="center"/>
              <w:rPr>
                <w:rFonts w:ascii="Times New Roman" w:cs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</w:rPr>
              <w:t>Културна проява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  <w:t>контакти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</w:tc>
      </w:tr>
      <w:tr>
        <w:tblPrEx/>
        <w:trPr>
          <w:trHeight w:val="75" w:hRule="atLeast"/>
        </w:trPr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 xml:space="preserve">Януари 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февруари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Март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април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май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юни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септември</w:t>
            </w: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 xml:space="preserve"> 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Октомври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Ноември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декември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с.Кошава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с.Кошава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с.Кошава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с.Кошава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с.Кошава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с.Кошава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С.кошава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С.кошава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с.Кошава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с.Кошава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pStyle w:val="style4097"/>
              <w:jc w:val="center"/>
              <w:rPr>
                <w:rFonts w:ascii="Times New Roman" w:cs="Times New Roman" w:hAnsi="Times New Roman"/>
                <w:b w:val="false"/>
                <w:bCs w:val="false"/>
                <w:cap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caps/>
                <w:sz w:val="24"/>
                <w:szCs w:val="24"/>
              </w:rPr>
              <w:t>Йорданов ден, бабин ден</w:t>
            </w:r>
          </w:p>
          <w:p>
            <w:pPr>
              <w:pStyle w:val="style0"/>
              <w:rPr>
                <w:sz w:val="6"/>
                <w:lang w:val="bg-BG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</w:rPr>
              <w:t>Трифон зарезан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първи март, осми март, ден на пролетта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великден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24 май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10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8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 xml:space="preserve">празник на </w:t>
            </w: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с.кошава и читалището св.дух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"/>
                <w:szCs w:val="24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фестивал на риб</w:t>
            </w:r>
            <w:r>
              <w:rPr>
                <w:rFonts w:ascii="Times New Roman" w:cs="Times New Roman" w:hAnsi="Times New Roman"/>
                <w:caps/>
                <w:sz w:val="24"/>
                <w:szCs w:val="24"/>
                <w:lang w:val="en-US"/>
              </w:rPr>
              <w:t>АТА и Виното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6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bg-BG"/>
              </w:rPr>
              <w:t>МЕЖДУНАРОДЕН ДЕН НА ВЪЗРАСТНИТЕ ХОРА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bg-BG"/>
              </w:rPr>
              <w:t>ДЕН НА НАРОДНИТЕ БУДИТЕЛИ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6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коледа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Читалище и кметство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Читалище и кметство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Читалище и кметство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Читалище и кметство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Читалище и кметство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12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Читалище и кметство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0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Читалище и кметство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8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Читалище и кметство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Читалище и кметство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  <w:t>Читалище и кметство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caps/>
                <w:sz w:val="24"/>
                <w:szCs w:val="24"/>
                <w:lang w:val="bg-BG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2895"/>
        </w:tabs>
        <w:spacing w:after="0" w:lineRule="auto" w:line="360"/>
        <w:rPr/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6.Материално – техническа база</w:t>
      </w:r>
    </w:p>
    <w:p>
      <w:pPr>
        <w:pStyle w:val="style0"/>
        <w:autoSpaceDE w:val="false"/>
        <w:rPr/>
      </w:pPr>
      <w:r>
        <w:rPr>
          <w:rFonts w:ascii="Verdana" w:cs="Verdana" w:hAnsi="Verdana"/>
          <w:color w:val="000000"/>
          <w:sz w:val="20"/>
          <w:szCs w:val="20"/>
          <w:lang w:val="ru-RU"/>
        </w:rPr>
        <w:t>Сградата   в която се помещава  читалището е с голяма площ и обем и се нуждае от непрекъснати текущи и основни ремонти, които трудно могат да се финансират. Сградата</w:t>
      </w:r>
      <w:r>
        <w:rPr>
          <w:rFonts w:ascii="Verdana" w:cs="Verdana" w:hAnsi="Verdana"/>
          <w:color w:val="000000"/>
          <w:sz w:val="20"/>
          <w:szCs w:val="20"/>
          <w:lang w:val="ru-RU"/>
        </w:rPr>
        <w:t xml:space="preserve"> на читалището с</w:t>
      </w:r>
      <w:r>
        <w:rPr>
          <w:rFonts w:ascii="Verdana" w:cs="Verdana" w:hAnsi="Verdana"/>
          <w:color w:val="000000"/>
          <w:sz w:val="20"/>
          <w:szCs w:val="20"/>
        </w:rPr>
        <w:t xml:space="preserve">е нуждае от ремонт: </w:t>
      </w:r>
    </w:p>
    <w:p>
      <w:pPr>
        <w:pStyle w:val="style0"/>
        <w:spacing w:before="120" w:after="0"/>
        <w:jc w:val="both"/>
        <w:rPr>
          <w:rFonts w:ascii="Verdana" w:cs="Verdana" w:hAnsi="Verdana"/>
          <w:bCs/>
          <w:color w:val="000000"/>
          <w:sz w:val="20"/>
          <w:szCs w:val="20"/>
        </w:rPr>
      </w:pPr>
      <w:r>
        <w:rPr>
          <w:rFonts w:ascii="Verdana" w:cs="Verdana" w:hAnsi="Verdana"/>
          <w:bCs/>
          <w:color w:val="000000"/>
          <w:sz w:val="20"/>
          <w:szCs w:val="20"/>
        </w:rPr>
        <w:t xml:space="preserve">- покривът; </w:t>
      </w:r>
    </w:p>
    <w:p>
      <w:pPr>
        <w:pStyle w:val="style0"/>
        <w:spacing w:before="120" w:after="0"/>
        <w:jc w:val="both"/>
        <w:rPr>
          <w:rFonts w:ascii="Verdana" w:cs="Verdana" w:hAnsi="Verdana"/>
          <w:bCs/>
          <w:color w:val="000000"/>
          <w:sz w:val="20"/>
          <w:szCs w:val="20"/>
        </w:rPr>
      </w:pPr>
      <w:r>
        <w:rPr>
          <w:rFonts w:ascii="Verdana" w:cs="Verdana" w:hAnsi="Verdana"/>
          <w:bCs/>
          <w:color w:val="000000"/>
          <w:sz w:val="20"/>
          <w:szCs w:val="20"/>
        </w:rPr>
        <w:t>- водосточните тръби;</w:t>
      </w:r>
    </w:p>
    <w:p>
      <w:pPr>
        <w:pStyle w:val="style0"/>
        <w:spacing w:before="120" w:after="0"/>
        <w:jc w:val="both"/>
        <w:rPr>
          <w:rFonts w:ascii="Verdana" w:cs="Verdana" w:hAnsi="Verdana"/>
          <w:bCs/>
          <w:color w:val="000000"/>
          <w:sz w:val="20"/>
          <w:szCs w:val="20"/>
        </w:rPr>
      </w:pPr>
      <w:r>
        <w:rPr>
          <w:rFonts w:ascii="Verdana" w:cs="Verdana" w:hAnsi="Verdana"/>
          <w:bCs/>
          <w:color w:val="000000"/>
          <w:sz w:val="20"/>
          <w:szCs w:val="20"/>
        </w:rPr>
        <w:t>- вътрешни помещения;</w:t>
      </w:r>
    </w:p>
    <w:p>
      <w:pPr>
        <w:pStyle w:val="style0"/>
        <w:spacing w:before="120" w:after="0"/>
        <w:jc w:val="both"/>
        <w:rPr>
          <w:rFonts w:ascii="Verdana" w:cs="Verdana" w:hAnsi="Verdana"/>
          <w:bCs/>
          <w:color w:val="000000"/>
          <w:sz w:val="20"/>
          <w:szCs w:val="20"/>
          <w:lang w:val="ru-RU"/>
        </w:rPr>
      </w:pPr>
      <w:r>
        <w:rPr>
          <w:rFonts w:ascii="Verdana" w:cs="Verdana" w:hAnsi="Verdana"/>
          <w:bCs/>
          <w:color w:val="000000"/>
          <w:sz w:val="20"/>
          <w:szCs w:val="20"/>
          <w:lang w:val="ru-RU"/>
        </w:rPr>
        <w:t>- частично обновяване на библиотеката.</w:t>
      </w:r>
    </w:p>
    <w:p>
      <w:pPr>
        <w:pStyle w:val="style0"/>
        <w:tabs>
          <w:tab w:val="left" w:leader="none" w:pos="2895"/>
        </w:tabs>
        <w:spacing w:before="120" w:after="0"/>
        <w:jc w:val="both"/>
        <w:rPr>
          <w:rFonts w:ascii="Verdana" w:cs="Verdana" w:hAnsi="Verdana"/>
          <w:color w:val="000000"/>
          <w:sz w:val="20"/>
          <w:szCs w:val="20"/>
        </w:rPr>
      </w:pPr>
      <w:r>
        <w:rPr>
          <w:rFonts w:ascii="Verdana" w:cs="Verdana" w:hAnsi="Verdana"/>
          <w:color w:val="000000"/>
          <w:sz w:val="20"/>
          <w:szCs w:val="20"/>
        </w:rPr>
        <w:t>- външна фасада;</w:t>
      </w:r>
    </w:p>
    <w:p>
      <w:pPr>
        <w:pStyle w:val="style0"/>
        <w:spacing w:before="120" w:after="0"/>
        <w:jc w:val="both"/>
        <w:rPr>
          <w:rFonts w:ascii="Verdana" w:cs="Verdana" w:hAnsi="Verdana"/>
          <w:bCs/>
          <w:color w:val="000000"/>
          <w:sz w:val="20"/>
          <w:szCs w:val="20"/>
        </w:rPr>
      </w:pPr>
    </w:p>
    <w:p>
      <w:pPr>
        <w:pStyle w:val="style0"/>
        <w:tabs>
          <w:tab w:val="left" w:leader="none" w:pos="2895"/>
        </w:tabs>
        <w:spacing w:before="120" w:after="0"/>
        <w:jc w:val="both"/>
        <w:rPr>
          <w:rFonts w:ascii="Verdana" w:cs="Verdana" w:hAnsi="Verdana"/>
          <w:bCs/>
          <w:color w:val="000000"/>
          <w:sz w:val="20"/>
          <w:szCs w:val="20"/>
          <w:lang w:val="ru-RU"/>
        </w:rPr>
      </w:pPr>
    </w:p>
    <w:p>
      <w:pPr>
        <w:pStyle w:val="style0"/>
        <w:tabs>
          <w:tab w:val="left" w:leader="none" w:pos="2895"/>
        </w:tabs>
        <w:spacing w:after="0" w:lineRule="auto" w:line="360"/>
        <w:rPr/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7.Финансиране</w:t>
      </w:r>
    </w:p>
    <w:p>
      <w:pPr>
        <w:pStyle w:val="style0"/>
        <w:tabs>
          <w:tab w:val="left" w:leader="none" w:pos="2895"/>
        </w:tabs>
        <w:spacing w:after="0" w:lineRule="auto" w:line="360"/>
        <w:ind w:firstLine="540"/>
        <w:rPr>
          <w:rFonts w:ascii="Times New Roman" w:cs="Times New Roman" w:hAnsi="Times New Roman"/>
          <w:sz w:val="24"/>
          <w:szCs w:val="24"/>
          <w:lang w:val="bg-BG"/>
        </w:rPr>
      </w:pPr>
      <w:r>
        <w:rPr>
          <w:rFonts w:ascii="Times New Roman" w:cs="Times New Roman" w:hAnsi="Times New Roman"/>
          <w:sz w:val="24"/>
          <w:szCs w:val="24"/>
          <w:lang w:val="bg-BG"/>
        </w:rPr>
        <w:t xml:space="preserve"> Читалището се финансира единствено от държавна субсидия.</w:t>
      </w:r>
    </w:p>
    <w:p>
      <w:pPr>
        <w:pStyle w:val="style0"/>
        <w:tabs>
          <w:tab w:val="left" w:leader="none" w:pos="2895"/>
        </w:tabs>
        <w:spacing w:after="0" w:lineRule="auto" w:line="360"/>
        <w:rPr/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 xml:space="preserve">8.Срок за изпълнение и отчитане 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на програмата</w:t>
      </w:r>
    </w:p>
    <w:p>
      <w:pPr>
        <w:pStyle w:val="style179"/>
        <w:rPr>
          <w:rFonts w:ascii="Times New Roman" w:cs="Times New Roman" w:hAnsi="Times New Roman"/>
          <w:sz w:val="24"/>
          <w:szCs w:val="24"/>
          <w:lang w:val="bg-BG"/>
        </w:rPr>
      </w:pPr>
      <w:r>
        <w:rPr>
          <w:rFonts w:ascii="Times New Roman" w:cs="Times New Roman" w:hAnsi="Times New Roman"/>
          <w:sz w:val="24"/>
          <w:szCs w:val="24"/>
          <w:lang w:val="bg-BG"/>
        </w:rPr>
        <w:t>12.20</w:t>
      </w:r>
      <w:r>
        <w:rPr>
          <w:rFonts w:ascii="Times New Roman" w:cs="Times New Roman" w:hAnsi="Times New Roman"/>
          <w:sz w:val="24"/>
          <w:szCs w:val="24"/>
          <w:lang w:val="bg-BG"/>
        </w:rPr>
        <w:t>2</w:t>
      </w:r>
      <w:r>
        <w:rPr>
          <w:rFonts w:ascii="Times New Roman" w:cs="Times New Roman" w:hAnsi="Times New Roman"/>
          <w:sz w:val="24"/>
          <w:szCs w:val="24"/>
          <w:lang w:val="en-US"/>
        </w:rPr>
        <w:t>1</w:t>
      </w:r>
      <w:r>
        <w:rPr>
          <w:rFonts w:ascii="Times New Roman" w:cs="Times New Roman" w:hAnsi="Times New Roman"/>
          <w:sz w:val="24"/>
          <w:szCs w:val="24"/>
          <w:lang w:val="bg-BG"/>
        </w:rPr>
        <w:t>г.</w:t>
      </w:r>
    </w:p>
    <w:p>
      <w:pPr>
        <w:pStyle w:val="style179"/>
        <w:tabs>
          <w:tab w:val="left" w:leader="none" w:pos="2895"/>
        </w:tabs>
        <w:spacing w:after="0" w:lineRule="auto" w:line="360"/>
        <w:ind w:left="0"/>
        <w:rPr/>
      </w:pP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bg-BG"/>
        </w:rPr>
        <w:t xml:space="preserve">9. 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Заключение</w:t>
      </w:r>
    </w:p>
    <w:p>
      <w:pPr>
        <w:pStyle w:val="style94"/>
        <w:tabs>
          <w:tab w:val="left" w:leader="none" w:pos="2895"/>
        </w:tabs>
        <w:spacing w:after="0" w:lineRule="auto" w:line="360"/>
        <w:rPr>
          <w:rFonts w:ascii="Verdana" w:cs="Verdana" w:hAnsi="Verdana"/>
          <w:sz w:val="20"/>
          <w:szCs w:val="20"/>
        </w:rPr>
      </w:pPr>
      <w:r>
        <w:rPr>
          <w:rFonts w:ascii="Times New Roman" w:cs="Times New Roman" w:hAnsi="Times New Roman"/>
          <w:sz w:val="24"/>
          <w:szCs w:val="24"/>
        </w:rPr>
        <w:t>Настоящата едногодишна програма за развитие на Читалището подлежи на промяна при поява на нови обстоятелства и възможности.</w:t>
      </w:r>
    </w:p>
    <w:sectPr>
      <w:headerReference w:type="default" r:id="rId2"/>
      <w:footerReference w:type="default" r:id="rId3"/>
      <w:pgSz w:w="12240" w:h="15840" w:orient="portrait"/>
      <w:pgMar w:top="851" w:right="851" w:bottom="851" w:left="851" w:header="709" w:footer="709" w:gutter="0"/>
      <w:cols w:space="708"/>
      <w:docGrid w:linePitch="360" w:charSpace="21474836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Droid Sans Fallback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altName w:val="Verdana"/>
    <w:panose1 w:val="020b0604030005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both"/>
      <w:rPr>
        <w:sz w:val="24"/>
        <w:szCs w:val="24"/>
        <w:lang w:val="bg-BG"/>
      </w:rPr>
    </w:pPr>
  </w:p>
  <w:p>
    <w:pPr>
      <w:pStyle w:val="style413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29"/>
      <w:pBdr>
        <w:bottom w:val="single" w:sz="4" w:space="1" w:color="d9d9d9"/>
      </w:pBdr>
      <w:jc w:val="right"/>
      <w:rPr>
        <w:b/>
        <w:bCs/>
      </w:rPr>
    </w:pPr>
  </w:p>
  <w:p>
    <w:pPr>
      <w:pStyle w:val="style4129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left" w:leader="none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1584"/>
        </w:tabs>
        <w:ind w:left="1584" w:hanging="1584"/>
      </w:pPr>
    </w:lvl>
  </w:abstractNum>
  <w:abstractNum w:abstractNumId="1">
    <w:nsid w:val="000000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left" w:leader="none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leader="none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left" w:leader="none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left" w:leader="none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left" w:leader="none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left" w:leader="none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left" w:leader="none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leader="none" w:pos="4680"/>
        </w:tabs>
        <w:ind w:left="4680" w:hanging="1800"/>
      </w:p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cs="Symbol" w:hAnsi="Symbol" w:hint="default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leader="none" w:pos="1798"/>
        </w:tabs>
        <w:ind w:left="1798" w:hanging="360"/>
      </w:pPr>
      <w:rPr>
        <w:rFonts w:ascii="Symbol" w:cs="Symbol" w:hAnsi="Symbol" w:hint="default"/>
        <w:lang w:eastAsia="en-US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sz w:val="22"/>
        <w:szCs w:val="22"/>
        <w:lang w:val="bg-BG" w:bidi="ar-SA" w:eastAsia="bg-BG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Calibri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Heading 1"/>
    <w:basedOn w:val="style0"/>
    <w:next w:val="style0"/>
    <w:link w:val="style4098"/>
    <w:qFormat/>
    <w:uiPriority w:val="99"/>
    <w:pPr>
      <w:keepNext/>
      <w:spacing w:after="0" w:lineRule="auto" w:line="240"/>
      <w:outlineLvl w:val="0"/>
    </w:pPr>
    <w:rPr>
      <w:b/>
      <w:bCs/>
      <w:sz w:val="28"/>
      <w:szCs w:val="28"/>
      <w:lang w:val="bg-BG"/>
    </w:rPr>
  </w:style>
  <w:style w:type="character" w:customStyle="1" w:styleId="style4098">
    <w:name w:val="Heading 1 Char_57c32775-b88a-4453-a334-667b9a7ff938"/>
    <w:basedOn w:val="style65"/>
    <w:next w:val="style4098"/>
    <w:link w:val="style4097"/>
    <w:qFormat/>
    <w:uiPriority w:val="99"/>
    <w:rPr>
      <w:rFonts w:ascii="Times New Roman" w:cs="Times New Roman" w:hAnsi="Times New Roman"/>
      <w:b/>
      <w:bCs/>
      <w:sz w:val="20"/>
      <w:szCs w:val="20"/>
      <w:lang w:val="bg-BG"/>
    </w:rPr>
  </w:style>
  <w:style w:type="character" w:customStyle="1" w:styleId="style4099">
    <w:name w:val="apple-converted-space"/>
    <w:basedOn w:val="style65"/>
    <w:next w:val="style4099"/>
    <w:qFormat/>
    <w:uiPriority w:val="99"/>
  </w:style>
  <w:style w:type="character" w:customStyle="1" w:styleId="style4100">
    <w:name w:val="Header Char_32f6e9fe-623b-4af3-ab3f-688d08abc5c4"/>
    <w:basedOn w:val="style65"/>
    <w:next w:val="style4100"/>
    <w:link w:val="style4129"/>
    <w:qFormat/>
    <w:uiPriority w:val="99"/>
  </w:style>
  <w:style w:type="character" w:customStyle="1" w:styleId="style4101">
    <w:name w:val="Footer Char_d3d43fb7-9cd9-442e-886b-302219aa13e5"/>
    <w:basedOn w:val="style65"/>
    <w:next w:val="style4101"/>
    <w:link w:val="style4130"/>
    <w:qFormat/>
    <w:uiPriority w:val="99"/>
  </w:style>
  <w:style w:type="character" w:customStyle="1" w:styleId="style4102">
    <w:name w:val="Изнесен текст Знак"/>
    <w:basedOn w:val="style65"/>
    <w:next w:val="style4102"/>
    <w:link w:val="style153"/>
    <w:qFormat/>
    <w:uiPriority w:val="99"/>
    <w:rPr>
      <w:rFonts w:ascii="Tahoma" w:cs="Tahoma" w:hAnsi="Tahoma"/>
      <w:sz w:val="16"/>
      <w:szCs w:val="16"/>
    </w:rPr>
  </w:style>
  <w:style w:type="character" w:customStyle="1" w:styleId="style4103">
    <w:name w:val="ListLabel 1"/>
    <w:next w:val="style4103"/>
    <w:qFormat/>
    <w:rPr>
      <w:rFonts w:cs="Wingdings"/>
      <w:sz w:val="20"/>
      <w:szCs w:val="20"/>
    </w:rPr>
  </w:style>
  <w:style w:type="character" w:customStyle="1" w:styleId="style4104">
    <w:name w:val="ListLabel 2"/>
    <w:next w:val="style4104"/>
    <w:qFormat/>
    <w:rPr>
      <w:rFonts w:cs="Wingdings"/>
      <w:sz w:val="20"/>
      <w:szCs w:val="20"/>
    </w:rPr>
  </w:style>
  <w:style w:type="character" w:customStyle="1" w:styleId="style4105">
    <w:name w:val="ListLabel 3"/>
    <w:next w:val="style4105"/>
    <w:qFormat/>
    <w:rPr>
      <w:rFonts w:cs="Wingdings"/>
      <w:sz w:val="20"/>
      <w:szCs w:val="20"/>
    </w:rPr>
  </w:style>
  <w:style w:type="character" w:customStyle="1" w:styleId="style4106">
    <w:name w:val="ListLabel 4"/>
    <w:next w:val="style4106"/>
    <w:qFormat/>
    <w:rPr>
      <w:rFonts w:cs="Wingdings"/>
      <w:sz w:val="20"/>
      <w:szCs w:val="20"/>
    </w:rPr>
  </w:style>
  <w:style w:type="character" w:customStyle="1" w:styleId="style4107">
    <w:name w:val="ListLabel 5"/>
    <w:next w:val="style4107"/>
    <w:qFormat/>
    <w:rPr>
      <w:rFonts w:cs="Wingdings"/>
      <w:sz w:val="20"/>
      <w:szCs w:val="20"/>
    </w:rPr>
  </w:style>
  <w:style w:type="character" w:customStyle="1" w:styleId="style4108">
    <w:name w:val="ListLabel 6"/>
    <w:next w:val="style4108"/>
    <w:qFormat/>
    <w:rPr>
      <w:rFonts w:cs="Wingdings"/>
      <w:sz w:val="20"/>
      <w:szCs w:val="20"/>
    </w:rPr>
  </w:style>
  <w:style w:type="character" w:customStyle="1" w:styleId="style4109">
    <w:name w:val="ListLabel 7"/>
    <w:next w:val="style4109"/>
    <w:qFormat/>
    <w:rPr>
      <w:rFonts w:cs="Wingdings"/>
      <w:sz w:val="20"/>
      <w:szCs w:val="20"/>
    </w:rPr>
  </w:style>
  <w:style w:type="character" w:customStyle="1" w:styleId="style4110">
    <w:name w:val="ListLabel 8"/>
    <w:next w:val="style4110"/>
    <w:qFormat/>
    <w:rPr>
      <w:rFonts w:cs="Wingdings"/>
      <w:sz w:val="20"/>
      <w:szCs w:val="20"/>
    </w:rPr>
  </w:style>
  <w:style w:type="character" w:customStyle="1" w:styleId="style4111">
    <w:name w:val="ListLabel 9"/>
    <w:next w:val="style4111"/>
    <w:qFormat/>
    <w:rPr>
      <w:rFonts w:cs="Wingdings"/>
      <w:sz w:val="20"/>
      <w:szCs w:val="20"/>
    </w:rPr>
  </w:style>
  <w:style w:type="character" w:customStyle="1" w:styleId="style4112">
    <w:name w:val="WW8Num1z0"/>
    <w:next w:val="style4112"/>
    <w:qFormat/>
    <w:rPr>
      <w:rFonts w:ascii="Symbol" w:cs="Symbol" w:hAnsi="Symbol"/>
      <w:lang w:eastAsia="en-US"/>
    </w:rPr>
  </w:style>
  <w:style w:type="character" w:customStyle="1" w:styleId="style4113">
    <w:name w:val="WW8Num1z1"/>
    <w:next w:val="style4113"/>
    <w:qFormat/>
    <w:rPr>
      <w:rFonts w:ascii="Courier New" w:cs="Courier New" w:hAnsi="Courier New"/>
    </w:rPr>
  </w:style>
  <w:style w:type="character" w:customStyle="1" w:styleId="style4114">
    <w:name w:val="WW8Num1z2"/>
    <w:next w:val="style4114"/>
    <w:qFormat/>
    <w:rPr>
      <w:rFonts w:ascii="Wingdings" w:cs="Wingdings" w:hAnsi="Wingdings"/>
    </w:rPr>
  </w:style>
  <w:style w:type="character" w:customStyle="1" w:styleId="style4115">
    <w:name w:val="WW8Num3z0"/>
    <w:next w:val="style4115"/>
    <w:qFormat/>
    <w:rPr>
      <w:rFonts w:ascii="Symbol" w:cs="Symbol" w:hAnsi="Symbol"/>
    </w:rPr>
  </w:style>
  <w:style w:type="character" w:customStyle="1" w:styleId="style4116">
    <w:name w:val="WW8Num3z1"/>
    <w:next w:val="style4116"/>
    <w:qFormat/>
    <w:rPr>
      <w:rFonts w:ascii="Courier New" w:cs="Courier New" w:hAnsi="Courier New"/>
    </w:rPr>
  </w:style>
  <w:style w:type="character" w:customStyle="1" w:styleId="style4117">
    <w:name w:val="WW8Num3z2"/>
    <w:next w:val="style4117"/>
    <w:qFormat/>
    <w:rPr>
      <w:rFonts w:ascii="Wingdings" w:cs="Wingdings" w:hAnsi="Wingdings"/>
    </w:rPr>
  </w:style>
  <w:style w:type="character" w:customStyle="1" w:styleId="style4118">
    <w:name w:val="WW8Num7z0"/>
    <w:next w:val="style4118"/>
    <w:qFormat/>
    <w:rPr>
      <w:rFonts w:ascii="Symbol" w:cs="Symbol" w:hAnsi="Symbol"/>
      <w:color w:val="000000"/>
      <w:sz w:val="20"/>
      <w:szCs w:val="20"/>
      <w:lang w:val="ru-RU"/>
    </w:rPr>
  </w:style>
  <w:style w:type="character" w:customStyle="1" w:styleId="style4119">
    <w:name w:val="WW8Num7z1"/>
    <w:next w:val="style4119"/>
    <w:qFormat/>
    <w:rPr>
      <w:rFonts w:ascii="Courier New" w:cs="Courier New" w:hAnsi="Courier New"/>
    </w:rPr>
  </w:style>
  <w:style w:type="character" w:customStyle="1" w:styleId="style4120">
    <w:name w:val="WW8Num7z2"/>
    <w:next w:val="style4120"/>
    <w:qFormat/>
    <w:rPr>
      <w:rFonts w:ascii="Wingdings" w:cs="Wingdings" w:hAnsi="Wingdings"/>
    </w:rPr>
  </w:style>
  <w:style w:type="character" w:customStyle="1" w:styleId="style4121">
    <w:name w:val="WW8Num5z0"/>
    <w:next w:val="style4121"/>
    <w:qFormat/>
    <w:rPr>
      <w:rFonts w:ascii="Wingdings" w:cs="Wingdings" w:hAnsi="Wingdings"/>
    </w:rPr>
  </w:style>
  <w:style w:type="character" w:customStyle="1" w:styleId="style4122">
    <w:name w:val="WW8Num5z1"/>
    <w:next w:val="style4122"/>
    <w:qFormat/>
    <w:rPr>
      <w:rFonts w:ascii="Courier New" w:cs="Courier New" w:hAnsi="Courier New"/>
    </w:rPr>
  </w:style>
  <w:style w:type="character" w:customStyle="1" w:styleId="style4123">
    <w:name w:val="WW8Num5z3"/>
    <w:next w:val="style4123"/>
    <w:qFormat/>
    <w:rPr>
      <w:rFonts w:ascii="Symbol" w:cs="Symbol" w:hAnsi="Symbol"/>
    </w:rPr>
  </w:style>
  <w:style w:type="character" w:customStyle="1" w:styleId="style4124">
    <w:name w:val="WW8Num10z0"/>
    <w:next w:val="style4124"/>
    <w:qFormat/>
  </w:style>
  <w:style w:type="paragraph" w:customStyle="1" w:styleId="style4125">
    <w:name w:val="Heading"/>
    <w:basedOn w:val="style0"/>
    <w:next w:val="style4126"/>
    <w:qFormat/>
    <w:pPr>
      <w:keepNext/>
      <w:spacing w:before="240" w:after="120"/>
    </w:pPr>
    <w:rPr>
      <w:rFonts w:ascii="Liberation Sans" w:cs="FreeSans" w:eastAsia="Droid Sans Fallback" w:hAnsi="Liberation Sans"/>
      <w:sz w:val="28"/>
      <w:szCs w:val="28"/>
    </w:rPr>
  </w:style>
  <w:style w:type="paragraph" w:customStyle="1" w:styleId="style4126">
    <w:name w:val="Text Body"/>
    <w:basedOn w:val="style0"/>
    <w:next w:val="style4126"/>
    <w:pPr>
      <w:spacing w:after="140" w:lineRule="auto" w:line="288"/>
    </w:pPr>
    <w:rPr/>
  </w:style>
  <w:style w:type="paragraph" w:styleId="style47">
    <w:name w:val="List"/>
    <w:basedOn w:val="style4126"/>
    <w:next w:val="style47"/>
    <w:pPr/>
    <w:rPr>
      <w:rFonts w:cs="FreeSans"/>
    </w:rPr>
  </w:style>
  <w:style w:type="paragraph" w:customStyle="1" w:styleId="style4127">
    <w:name w:val="Caption"/>
    <w:basedOn w:val="style0"/>
    <w:next w:val="style4127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style4128">
    <w:name w:val="Index"/>
    <w:basedOn w:val="style0"/>
    <w:next w:val="style4128"/>
    <w:qFormat/>
    <w:pPr>
      <w:suppressLineNumbers/>
    </w:pPr>
    <w:rPr>
      <w:rFonts w:cs="FreeSans"/>
    </w:rPr>
  </w:style>
  <w:style w:type="paragraph" w:styleId="style179">
    <w:name w:val="List Paragraph"/>
    <w:basedOn w:val="style0"/>
    <w:next w:val="style179"/>
    <w:qFormat/>
    <w:uiPriority w:val="99"/>
    <w:pPr>
      <w:ind w:left="720"/>
    </w:pPr>
    <w:rPr/>
  </w:style>
  <w:style w:type="paragraph" w:customStyle="1" w:styleId="style4129">
    <w:name w:val="Header"/>
    <w:basedOn w:val="style0"/>
    <w:next w:val="style4129"/>
    <w:link w:val="style4100"/>
    <w:uiPriority w:val="99"/>
    <w:pPr>
      <w:tabs>
        <w:tab w:val="center" w:leader="none" w:pos="4703"/>
        <w:tab w:val="right" w:leader="none" w:pos="9406"/>
      </w:tabs>
      <w:spacing w:after="0" w:lineRule="auto" w:line="240"/>
    </w:pPr>
    <w:rPr/>
  </w:style>
  <w:style w:type="paragraph" w:customStyle="1" w:styleId="style4130">
    <w:name w:val="Footer"/>
    <w:basedOn w:val="style0"/>
    <w:next w:val="style4130"/>
    <w:link w:val="style4101"/>
    <w:uiPriority w:val="99"/>
    <w:pPr>
      <w:tabs>
        <w:tab w:val="center" w:leader="none" w:pos="4703"/>
        <w:tab w:val="right" w:leader="none" w:pos="9406"/>
      </w:tabs>
      <w:spacing w:after="0" w:lineRule="auto" w:line="240"/>
    </w:pPr>
    <w:rPr/>
  </w:style>
  <w:style w:type="paragraph" w:styleId="style153">
    <w:name w:val="Balloon Text"/>
    <w:basedOn w:val="style0"/>
    <w:next w:val="style153"/>
    <w:link w:val="style4102"/>
    <w:qFormat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paragraph" w:customStyle="1" w:styleId="style4131">
    <w:name w:val="msonormalcxspmiddle"/>
    <w:basedOn w:val="style0"/>
    <w:next w:val="style4131"/>
    <w:qFormat/>
    <w:pPr>
      <w:spacing w:after="300" w:lineRule="auto" w:line="324"/>
    </w:pPr>
    <w:rPr/>
  </w:style>
  <w:style w:type="paragraph" w:customStyle="1" w:styleId="style4132">
    <w:name w:val="Table Contents"/>
    <w:basedOn w:val="style0"/>
    <w:next w:val="style4132"/>
    <w:qFormat/>
    <w:pPr/>
  </w:style>
  <w:style w:type="paragraph" w:customStyle="1" w:styleId="style4133">
    <w:name w:val="Table Heading"/>
    <w:basedOn w:val="style4132"/>
    <w:next w:val="style4133"/>
    <w:qFormat/>
    <w:pPr/>
  </w:style>
  <w:style w:type="paragraph" w:styleId="style94">
    <w:name w:val="Normal (Web)"/>
    <w:basedOn w:val="style0"/>
    <w:next w:val="style94"/>
    <w:qFormat/>
    <w:pPr>
      <w:spacing w:after="300" w:lineRule="auto" w:line="324"/>
    </w:pPr>
    <w:rPr/>
  </w:style>
  <w:style w:type="numbering" w:customStyle="1" w:styleId="style4134">
    <w:name w:val="WW8Num1"/>
    <w:next w:val="style4134"/>
    <w:pPr/>
  </w:style>
  <w:style w:type="numbering" w:customStyle="1" w:styleId="style4135">
    <w:name w:val="WW8Num3"/>
    <w:next w:val="style4135"/>
    <w:pPr/>
  </w:style>
  <w:style w:type="numbering" w:customStyle="1" w:styleId="style4136">
    <w:name w:val="WW8Num7"/>
    <w:next w:val="style4136"/>
    <w:pPr/>
  </w:style>
  <w:style w:type="numbering" w:customStyle="1" w:styleId="style4137">
    <w:name w:val="WW8Num5"/>
    <w:next w:val="style4137"/>
    <w:pPr/>
  </w:style>
  <w:style w:type="numbering" w:customStyle="1" w:styleId="style4138">
    <w:name w:val="WW8Num10"/>
    <w:next w:val="style4138"/>
    <w:pPr/>
  </w:style>
  <w:style w:type="table" w:styleId="style154">
    <w:name w:val="Table Grid"/>
    <w:basedOn w:val="style105"/>
    <w:next w:val="style154"/>
    <w:uiPriority w:val="99"/>
    <w:pPr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Words>558</Words>
  <Pages>4</Pages>
  <Characters>3439</Characters>
  <Application>WPS Office</Application>
  <DocSecurity>0</DocSecurity>
  <Paragraphs>203</Paragraphs>
  <ScaleCrop>false</ScaleCrop>
  <Company>&lt;egyptian hak&gt;</Company>
  <LinksUpToDate>false</LinksUpToDate>
  <CharactersWithSpaces>4034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2016-11-04T12:23:00Z</dcterms:created>
  <dc:creator>uBo</dc:creator>
  <dc:language>en-US</dc:language>
  <lastModifiedBy>RMX2020</lastModifiedBy>
  <dcterms:modified xsi:type="dcterms:W3CDTF">2020-11-08T15:52:56Z</dcterms:modified>
  <revision>19</revision>
  <dc:title>ПРИМЕРНО СЪДЪРЖАНИЕ НА ПЛАН ПРОГРАМА СЪГЛАСНО ЧЛ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&lt;egyptian hak&gt;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