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24" w:space="1" w:color="000000"/>
        </w:pBdr>
        <w:jc w:val="center"/>
        <w:rPr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43180</wp:posOffset>
            </wp:positionH>
            <wp:positionV relativeFrom="paragraph">
              <wp:posOffset>10160</wp:posOffset>
            </wp:positionV>
            <wp:extent cx="1143000" cy="788035"/>
            <wp:effectExtent l="0" t="0" r="0" b="0"/>
            <wp:wrapSquare wrapText="bothSides"/>
            <wp:docPr id="1" name="Картина 1" descr="CHITALISHTE UMENI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CHITALISHTE UMENIE 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18" t="6237" r="4606" b="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АРОДНО ЧИТАЛИЩЕ „УМЕНИЕ 2003” </w:t>
      </w:r>
    </w:p>
    <w:p>
      <w:pPr>
        <w:pStyle w:val="Normal"/>
        <w:pBdr>
          <w:bottom w:val="double" w:sz="24" w:space="1" w:color="000000"/>
        </w:pBdr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Г р. Ямбол, ул. „Добри войвода“ 34, тел. 0882350957, 08880888270627</w:t>
      </w:r>
    </w:p>
    <w:p>
      <w:pPr>
        <w:pStyle w:val="Normal"/>
        <w:pBdr>
          <w:bottom w:val="double" w:sz="24" w:space="1" w:color="000000"/>
        </w:pBdr>
        <w:jc w:val="center"/>
        <w:rPr/>
      </w:pPr>
      <w:r>
        <w:rPr>
          <w:i/>
          <w:sz w:val="22"/>
          <w:szCs w:val="22"/>
          <w:lang w:val="en-US"/>
        </w:rPr>
        <w:t xml:space="preserve">E-mail: </w:t>
      </w:r>
      <w:hyperlink r:id="rId3">
        <w:r>
          <w:rPr>
            <w:rStyle w:val="Style14"/>
            <w:i/>
            <w:color w:val="auto"/>
            <w:sz w:val="22"/>
            <w:szCs w:val="22"/>
            <w:u w:val="none"/>
            <w:lang w:val="en-US"/>
          </w:rPr>
          <w:t>umenie2003@gmail.com</w:t>
        </w:r>
      </w:hyperlink>
      <w:r>
        <w:rPr>
          <w:i/>
          <w:sz w:val="22"/>
          <w:szCs w:val="22"/>
          <w:lang w:val="en-US"/>
        </w:rPr>
        <w:t>, Blog: http://umenie2003.blogspot.com/</w:t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shd w:val="clear" w:color="auto" w:fill="FABF8F" w:themeFill="accent6" w:themeFillTint="99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ОТЧЕТ </w:t>
      </w:r>
    </w:p>
    <w:p>
      <w:pPr>
        <w:pStyle w:val="Normal"/>
        <w:shd w:val="clear" w:color="auto" w:fill="FABF8F" w:themeFill="accent6" w:themeFillTint="99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ЗА ДЕЙНОСТТА НА </w:t>
      </w:r>
    </w:p>
    <w:p>
      <w:pPr>
        <w:pStyle w:val="Normal"/>
        <w:shd w:val="clear" w:color="auto" w:fill="FABF8F" w:themeFill="accent6" w:themeFillTint="99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ЧИТАЛИЩЕ „УМЕНИЕ 2003” </w:t>
      </w:r>
      <w:r>
        <w:rPr>
          <w:b/>
          <w:caps/>
          <w:sz w:val="36"/>
          <w:szCs w:val="36"/>
        </w:rPr>
        <w:t>през</w:t>
      </w:r>
      <w:r>
        <w:rPr>
          <w:b/>
          <w:sz w:val="36"/>
          <w:szCs w:val="36"/>
        </w:rPr>
        <w:t xml:space="preserve"> 2019 г.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Приоритетите в работата ни през 2019 година беше осигуряването на подходяща сграда за читалището, повишаването на знанията и капацитета на екипа ни по фондонабиране и организиране на дарителски кампании, обогатяване на културния живот в общината, привличане на нови млади хора към дейностите ни, подпомагане на отговорното родителство и насърчаване на доброволчеството.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По темата за сградата водихме няколкратни разговори с кмета Георги Славов, заместник-кмета Илияна Бицова, общински съветници. Но, за съжаление, не срещнахме разбиране.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След местните избори внесохме ново искане до община Ямбол за безвъзмездно предоставяне на подходяща база за дейността на читалището. Провели сме и разговори с общинското ръководство. Очакваме развитие на нещата през 2020 г.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Междувременно започнахме и кампания за набиране на дарения с цел извършване на ремонт и осигуряване на оборудване на помещението, което ще ни бъде предоставено.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През януари получихме покана от нашите партньори от Български фонд за жените и Българския център за нестопанско право да се включим в кампанията „България дарява“. Идеята ни за създаване на Семеен център „Дворец на здравето“ срещна подкрепата на стотици родители и деца от Ямбол, както и на „Сорт комерс“ и „ЕСО“ЕАД, които направиха и целево дарение за ремонт и оборудване. Средствата се съхраняват във специално създадения за целта фонд, който продължи да се запълва и през 2020 г. и към днешна дата вече е в размер на 5000 лв.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И тъй като имаме доста запитвания, държим да уточним. „Дворецът на здравето“ не е лечебно заведение. Това е обобщаващо име на дейностите, които и сега развиваме, но в недостатъчен обем, поради липсата на сграда. В екипа ни има музикален педагог, дърворезбар, педагог по приложни изкуства, кинезитерапевт, логопед, психолог, обучител по петанк, обучител по боче, които са обучени да работят с деца и младежи с хиперактивност, увреждания и други специални образователни потребности. 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Продължихме и да работим за изпълнение на мисията на читалището и за неговото утвърждаване сред други организации в страната.</w: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b/>
          <w:sz w:val="36"/>
          <w:szCs w:val="36"/>
          <w:lang w:eastAsia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9C76987">
                <wp:simplePos x="0" y="0"/>
                <wp:positionH relativeFrom="page">
                  <wp:posOffset>724535</wp:posOffset>
                </wp:positionH>
                <wp:positionV relativeFrom="margin">
                  <wp:posOffset>133350</wp:posOffset>
                </wp:positionV>
                <wp:extent cx="2375535" cy="5553710"/>
                <wp:effectExtent l="57150" t="38100" r="68580" b="104775"/>
                <wp:wrapSquare wrapText="bothSides"/>
                <wp:docPr id="2" name="Text Box 395" descr="Narrow horizontal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555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  <a:lin ang="16200000"/>
                        </a:gradFill>
                        <a:ln>
                          <a:solidFill>
                            <a:schemeClr val="bg2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before="0" w:after="160"/>
                              <w:rPr>
                                <w:rFonts w:ascii="Cambria" w:hAnsi="Cambria" w:eastAsia="" w:cs="" w:asciiTheme="majorHAnsi" w:cstheme="majorBidi" w:eastAsiaTheme="majorEastAsia" w:hAnsiTheme="majorHAnsi"/>
                                <w:i/>
                                <w:i/>
                                <w:iCs/>
                                <w:color w:val="000000"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eastAsia="" w:cs="" w:cstheme="majorBidi" w:eastAsiaTheme="majorEastAsia" w:ascii="Cambria" w:hAnsi="Cambria"/>
                                <w:i/>
                                <w:iCs/>
                                <w:color w:val="000000"/>
                                <w:sz w:val="8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НЧ „Умение-2003” работи за утвърждаването и развитието на  нестан-дартни практики в читалищната дейност, за съхраняване и обога-тяване на нематериалното културно наследство на Ямбол, образование, въз-питание, благотворител-ност и сдружаване на хора с еднакви интереси и мислене, без оглед на пол, социална и етническа принадлежност. </w:t>
                            </w:r>
                          </w:p>
                          <w:p>
                            <w:pPr>
                              <w:pStyle w:val="Style26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color w:val="000000"/>
                                <w:lang w:eastAsia="en-US"/>
                              </w:rPr>
                              <w:t xml:space="preserve">Нашата мисия е ук-репване на гражданското общество и обществено признание на добро-волчеството чрез развитие и утвърждаване на услуги за местната общност, различни от услугите, които предоставят държавните и общинските културни институти и училища. </w:t>
                            </w:r>
                          </w:p>
                          <w:p>
                            <w:pPr>
                              <w:pStyle w:val="Style26"/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228600" rIns="228600" tIns="228600" bIns="228600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</wp:anchor>
            </w:drawing>
          </mc:Choice>
          <mc:Fallback>
            <w:pict>
              <v:rect id="shape_0" ID="Text Box 395" fillcolor="#ddd9c3" stroked="t" style="position:absolute;margin-left:57.05pt;margin-top:10.5pt;width:186.95pt;height:437.2pt;mso-position-horizontal-relative:page;mso-position-vertical-relative:margin" wp14:anchorId="09C76987">
                <w10:wrap type="square"/>
                <v:fill o:detectmouseclick="t" color2="#eeece1"/>
                <v:stroke color="#eeece1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before="0" w:after="160"/>
                        <w:rPr>
                          <w:rFonts w:ascii="Cambria" w:hAnsi="Cambria" w:eastAsia="" w:cs="" w:asciiTheme="majorHAnsi" w:cstheme="majorBidi" w:eastAsiaTheme="majorEastAsia" w:hAnsiTheme="majorHAnsi"/>
                          <w:i/>
                          <w:i/>
                          <w:iCs/>
                          <w:color w:val="000000"/>
                          <w:sz w:val="8"/>
                          <w:szCs w:val="20"/>
                        </w:rPr>
                      </w:pPr>
                      <w:r>
                        <w:rPr>
                          <w:rFonts w:eastAsia="" w:cs="" w:cstheme="majorBidi" w:eastAsiaTheme="majorEastAsia" w:ascii="Cambria" w:hAnsi="Cambria"/>
                          <w:i/>
                          <w:iCs/>
                          <w:color w:val="000000"/>
                          <w:sz w:val="8"/>
                          <w:szCs w:val="20"/>
                        </w:rPr>
                      </w:r>
                    </w:p>
                    <w:p>
                      <w:pPr>
                        <w:pStyle w:val="Style26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 xml:space="preserve">НЧ „Умение-2003” работи за утвърждаването и развитието на  нестан-дартни практики в читалищната дейност, за съхраняване и обога-тяване на нематериалното културно наследство на Ямбол, образование, въз-питание, благотворител-ност и сдружаване на хора с еднакви интереси и мислене, без оглед на пол, социална и етническа принадлежност. </w:t>
                      </w:r>
                    </w:p>
                    <w:p>
                      <w:pPr>
                        <w:pStyle w:val="Style26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color w:val="000000"/>
                          <w:lang w:eastAsia="en-US"/>
                        </w:rPr>
                        <w:t xml:space="preserve">Нашата мисия е ук-репване на гражданското общество и обществено признание на добро-волчеството чрез развитие и утвърждаване на услуги за местната общност, различни от услугите, които предоставят държавните и общинските културни институти и училища. </w:t>
                      </w:r>
                    </w:p>
                    <w:p>
                      <w:pPr>
                        <w:pStyle w:val="Style26"/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  <w:lang w:eastAsia="en-US"/>
        </w:rPr>
        <w:t>КАКВО ПРАВИМ?</w: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55543BAD">
                <wp:simplePos x="0" y="0"/>
                <wp:positionH relativeFrom="column">
                  <wp:posOffset>135255</wp:posOffset>
                </wp:positionH>
                <wp:positionV relativeFrom="paragraph">
                  <wp:posOffset>28575</wp:posOffset>
                </wp:positionV>
                <wp:extent cx="2206625" cy="534035"/>
                <wp:effectExtent l="57150" t="38100" r="80010" b="101600"/>
                <wp:wrapNone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080" cy="533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be4b48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Застъпваме се за правата на децата и младите хора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#ffc1be" stroked="t" style="position:absolute;margin-left:10.65pt;margin-top:2.25pt;width:173.65pt;height:41.95pt" wp14:anchorId="55543BAD">
                <w10:wrap type="square"/>
                <v:fill o:detectmouseclick="t" color2="#ffe5e5"/>
                <v:stroke color="#be4b48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Застъпваме се за правата на децата и младите хора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35EB9D43">
                <wp:simplePos x="0" y="0"/>
                <wp:positionH relativeFrom="column">
                  <wp:posOffset>339725</wp:posOffset>
                </wp:positionH>
                <wp:positionV relativeFrom="paragraph">
                  <wp:posOffset>113665</wp:posOffset>
                </wp:positionV>
                <wp:extent cx="1981835" cy="709295"/>
                <wp:effectExtent l="57150" t="38100" r="76200" b="93980"/>
                <wp:wrapNone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080" cy="708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Застъпваме се за правата на жените и за равнопоставеност между половете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#bfd4fe" stroked="t" style="position:absolute;margin-left:26.75pt;margin-top:8.95pt;width:155.95pt;height:55.75pt" wp14:anchorId="35EB9D43">
                <w10:wrap type="square"/>
                <v:fill o:detectmouseclick="t" color2="#e5efff"/>
                <v:stroke color="#4a7ebb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Застъпваме се за правата на жените и за равнопоставеност между половете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8" wp14:anchorId="7A3BE629">
                <wp:simplePos x="0" y="0"/>
                <wp:positionH relativeFrom="column">
                  <wp:posOffset>417830</wp:posOffset>
                </wp:positionH>
                <wp:positionV relativeFrom="paragraph">
                  <wp:posOffset>83820</wp:posOffset>
                </wp:positionV>
                <wp:extent cx="2206625" cy="709295"/>
                <wp:effectExtent l="57150" t="38100" r="80010" b="97790"/>
                <wp:wrapNone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080" cy="708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98b855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Разработваме и въвеждаме политики за децата и семействата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#e3fbc2" stroked="t" style="position:absolute;margin-left:32.9pt;margin-top:6.6pt;width:173.65pt;height:55.75pt" wp14:anchorId="7A3BE629">
                <w10:wrap type="square"/>
                <v:fill o:detectmouseclick="t" color2="#f4ffe6"/>
                <v:stroke color="#98b855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Разработваме и въвеждаме политики за децата и семействата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 xml:space="preserve"> </w: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43C8FBED">
                <wp:simplePos x="0" y="0"/>
                <wp:positionH relativeFrom="column">
                  <wp:posOffset>499110</wp:posOffset>
                </wp:positionH>
                <wp:positionV relativeFrom="paragraph">
                  <wp:posOffset>124460</wp:posOffset>
                </wp:positionV>
                <wp:extent cx="2206625" cy="534035"/>
                <wp:effectExtent l="57150" t="38100" r="80010" b="101600"/>
                <wp:wrapNone/>
                <wp:docPr id="1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080" cy="533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924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Организираме  обучения и информационни кампании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#ffded0" stroked="t" style="position:absolute;margin-left:39.3pt;margin-top:9.8pt;width:173.65pt;height:41.95pt" wp14:anchorId="43C8FBED">
                <w10:wrap type="square"/>
                <v:fill o:detectmouseclick="t" color2="#fff1ec"/>
                <v:stroke color="#f59240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Организираме  обучения и информационни кампании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/>
      <w:r>
        <w:rPr>
          <w:b/>
          <w:lang w:eastAsia="en-US"/>
        </w:rPr>
        <w:t xml:space="preserve"> </w: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12F005EC">
                <wp:simplePos x="0" y="0"/>
                <wp:positionH relativeFrom="column">
                  <wp:posOffset>514350</wp:posOffset>
                </wp:positionH>
                <wp:positionV relativeFrom="paragraph">
                  <wp:posOffset>104140</wp:posOffset>
                </wp:positionV>
                <wp:extent cx="2181860" cy="884555"/>
                <wp:effectExtent l="57150" t="38100" r="85725" b="97790"/>
                <wp:wrapSquare wrapText="bothSides"/>
                <wp:docPr id="1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883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d5fa0"/>
                          </a:solidFill>
                          <a:round/>
                        </a:ln>
                        <a:effectLst>
                          <a:outerShdw blurRad="40000" dir="5400000" dist="2016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Предоставяме безплатни </w:t>
                            </w:r>
                          </w:p>
                          <w:p>
                            <w:pPr>
                              <w:pStyle w:val="Style26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менторски услуги за </w:t>
                            </w:r>
                          </w:p>
                          <w:p>
                            <w:pPr>
                              <w:pStyle w:val="Style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хора, попаднали в социална изолация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#d9caee" stroked="t" style="position:absolute;margin-left:40.5pt;margin-top:8.2pt;width:171.7pt;height:69.55pt" wp14:anchorId="12F005EC">
                <w10:wrap type="square"/>
                <v:fill o:detectmouseclick="t" color2="#f1eaf8"/>
                <v:stroke color="#7d5fa0" weight="9360" joinstyle="round" endcap="flat"/>
                <v:shadow on="t" obscured="f" color="black"/>
                <v:textbox>
                  <w:txbxContent>
                    <w:p>
                      <w:pPr>
                        <w:pStyle w:val="Style2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Предоставяме безплатни </w:t>
                      </w:r>
                    </w:p>
                    <w:p>
                      <w:pPr>
                        <w:pStyle w:val="Style26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менторски услуги за </w:t>
                      </w:r>
                    </w:p>
                    <w:p>
                      <w:pPr>
                        <w:pStyle w:val="Style26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хора, попаднали в социална изолация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НЧ „Умение-2003“ е единствената организация от Ямбол, вписана в Националната информационна система на младежта към Министерството на младежта и спорта като Нестопанска организация, работеща за и с младите хора. И работим активно в тази област.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Ежегодно актуализираме своята Програма за закрила и подкрепа на децата и младите хора.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Членове сме на Национална мрежа за децата, Гражданско обединение „Равни БГ“ и Форум „Гражданско участие“ и работим в тясно партньорство с десетки организации от страната за подкрепа на младите хора.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През 2019 г. нашите усилия за младите хора, съгласно целите на Националната стратегия за младежта, бяха насочени, както следва: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 xml:space="preserve">Насърчихме изследователския интерес на ученици чрез участие в проекти на НЧ „Умение-2003“.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Проектът „Адресиране на свиващото се пространство за гражданския сектор в България чрез гражданско обединение „Равни БГ“ е с водещ партньор е Български фонд за жените и обединява общо 30 организации, сред които е и НЧ "Умение-2003". Той се реализира през 2019-2020 г.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С финансиране по този проект бяха осигурени и наградите „Ангели на доброто“, които НЧ „Умение-2003“ учреди през 2019 година. С тях наградихме граждани, които по някакъв начин са помогнали на други хора абсолютно непринудено, както и фирмите, които подкрепят постоянно благородни каузи и прегърнаха идеята от кампанията "България дарява" на читалище „Умение“ за създаването на Семеен център „Дворец на здравето“ в Ямбол.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В издирването на номинации се включиха активно всички млади участници от клубовете на читалището.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Визията на младите хора за бъдещето на община Ямбол ще бъде изведена чрез мащабно проучване на потребностите и желанията сред ученици, студенти и млади семейства. Това проучване вече започна в ямболски гимназии и ще продължи и през 2020 г., като резултатите от него ще бъдат представени публично на обществено обсъждане.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За насърчаване на икономическата заетост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Учредихме и регистрирахме социално предприятие „Умение“ към читалището, през 2020 г. предстои в него да бъдат разкрити работни места за млади хора, както и почасова занималня за деца с цел създаване на условия за баланс между професионалния и личния живот на младите семейства.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b/>
          <w:lang w:eastAsia="en-US"/>
        </w:rPr>
        <w:t>Формиране на информационна политика, насочена към младите хора</w:t>
        <w:tab/>
        <w:tab/>
      </w:r>
      <w:r>
        <w:rPr>
          <w:lang w:eastAsia="en-US"/>
        </w:rPr>
        <w:tab/>
        <w:t>1200 са младите хора, които получават информационни услуги чрез поддържаните от НЧ „Умение-2003“ Интернет-център „Потребителски онлайн-център Умение“; блог „Читалище Умение“, блог „Доброволческа работилница за идеи и изкуство“, блог „Благотворна готварница“, блог „ДЪГА за нашите деца“, блог „Здраве от извора“, блог „Ковачница за мадежка активност“, блог „Училище Равноправие“, блог „#НовитеБудител(к)и“, Facebook-страница на Читалище „Умение“, Facebook-страница „Благотворна готварница“, Facebook-страница „ДЪГА за нашите деца“, Facebook-страница „Здраве от извора“, Facebook-страница „Ковачница за мадежка активност“, Facebook-страница „Училище Равноправие“, Филмов канал на Читалището в YouTube. Сред тях новоприсъединилите се последователи на тези страници са 300.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Реализирахме 4 общински и 1 областна информационни кампании за активизиране на младежкото участие в реализирането на местни политики в техните населени места.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Наши представители отново взеха участие в  младежкия форум Voice it на Национална мрежа за децата.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720 млади хора бяха включени в брейн-сторминг срещи по разработване на общински стратегии, планиране и реализиране на проекти.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b/>
          <w:lang w:eastAsia="en-US"/>
        </w:rPr>
        <w:t>Стимулиране на неформалното обучение сред младите хора</w:t>
      </w:r>
      <w:r>
        <w:rPr>
          <w:lang w:eastAsia="en-US"/>
        </w:rPr>
        <w:t xml:space="preserve">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Нашите доброволци продължиха провеждането на интерактивни занимания в учебни заведения по темите за правата на децата, здравосовния начин на живот, безопасността на движението и превенция на насилието, в това число и домашното насилие. Включените в тези занимания ученици през 2019 г. са 240.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Над 100 деца и техните родители се включиха през месец март в Празника на дарителството, чрез който популяризирахме националната кампания „България дарява“ и формите на неформалното обучение, които ще се предоставят в Семейния център "Дворец на здравето", който планираме да изградим.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 xml:space="preserve">Развитие на таланта, творческите умения и културното изразяване на младите хора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Поради липсата на сграда за читалището дейността на щколите по изкуства е силно затруднено, но въпреки това те продължават да работят. През 2019 г. участници в тях участваха в конкурса „Диана-глас“ на НЧ „Диана-1944“, в конкурса за рисунка на тема „Коледа“ в кампанията „Подай ръка – спаси живот“ на община Ямбол, в прояви на читалището.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Наред с това стимулираме и младите ръководители на клубовете „FAMEPOWER“” и ”Ковачница за младежка активност” да повишават квалификацията си, като поемаме разходите за тяхното обучение.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Макар и в домовете на ръководителите на клубовете, продължиха дейността си Младежка танцова трупа; Пърформанс-театрална работилница; клуб „Млад еколог;  клуб „FAMEPOWER“”; клуб „Защита на потребителя”; клуб „Ямболски адети”; клуб”Ковачница за младежка активност”; клуб“ Благотворна готварница“;  кръжок“Интерактивни медии“; клуб „Ямболски снахи“; школа по рисуване и дърворезба; Музикален клас, в които участват 122-ма млади хора.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Превенция на факторите, създаващи риск за здравето на младите хора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Това е в основата на инициативата ни за създаването на Семеен център „Дворец на здравето“ в Ямбол, в който ще се предлагат групови и индивидуални занимания по музикална терапия (свирене на пиано, пеене или танци); арт-терапия (рисуване, моделиране и др.); двигателна терапия чрез боче, петанк и други дейности по физическа активност. През 2019 г. събрахме от дарения за него близо 2000 лв., инициативата отново е включена в националната кампания „България дарява“ за 2020 г. Надяваме се община Ямбол да уважи искането ни за подходяща база, в която да развием този център, както и дейността на читалището си.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 xml:space="preserve">Повишаване на сексуалната култура на младите хора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Напрежението около Стратегията за детето и Истанбулската конвенция усили и страховете на учителите от обучения по тази тема от неправителствени организации. Но въпреки това ние продължихме да работим по тази изключително важна и посочена като приоритет от самите млади хора по време на младежкия форум Voice it 2018 г. тема.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Проведени от клуб „FAMEPOWER“   по метода "връстници обучават връстници" бяха 12 интерактивни обучения с 65 участници по темите за сексуално и репродуктивно здраве. 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Изработихме и разпространихме сред 600 млади хора по време на 4 информационни кампании материали за здравна просвета на младите хора.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Проведени бяха и интерактивни обучения по здравословно хранене, отново по метода "връстници обучават връстници", от клубовете "Благотворна готварница" и "Защита но потребителя".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Продължихме практиката и за интерактивни занимания по равнопоставеност между половете, превенция на домашното насилие и на ранните бракове.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Общо обхванатите млади хора по тези теми са 120.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 xml:space="preserve">Насърчаване на физическата активност и спорта сред младите хора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Мнозина не бяха чували за ползите от петанк и боче, в това число и за хората с увреждания, преди Празника на дарителството, който организирахме в Градския парк. Впоследствие направихме още 2 такива мотивационни кампании с демонстрации с цел привличане на интереса на младите хора към физическата активност.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Ограничаване на предаването на социалното изключване между поколенията.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Организирахме периодично съвместни инициативи между клубовете на читалището с цел насърчаване на диалога между поколенията. Но съобразявахме тези инициативи и с прогнозата за времето, тъй като всички по-мащабни прояви трябваше да организираме на открито, поради липса на сграда.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Гарантиране правата на младите доброволци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Стриктно съблюдавахме Правилата на НЧ "Умение-2003" за закрила и подкрепа на децата и младите хора, в това число и при участието им в доброволчески дейности.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Проведохме 2 обучения за 30 младите хора преди участието им в доброволчески дейности, в това число и с цел гарантиране на тяхната безопасност.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Популяризиране на доброволчеството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Актуализирахме чрез партньорите си в „Равни БГ“ и Национална мрежа за децата добрите практики на читалището за набиране, обучение, стимулиране и признание на постиженията на млади доброволци.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Продължихме практиката на НЧ "Умение-2003" за издаване на доброволчески книжки на всички млади хора, участвали в инициативи на читалището. Издадените през 2019 г. са 36.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Насърчаване на самоорганизирането на младите хора.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Проведохме социалогическо проучване за нагласите на младите хора към младежките организации и участието им решаването на въпроси от местно значение. Резултатите от него станаха основа за Стратегиите за младежта на общините Стралджа, Тунджа и Болярово, изработени в рамките на проект „Ковачница за младежка активност“.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Актуализирахме на Програмата за закрила и подкрепа на деца и млади хора на НЧ "Умение-2003" и Методиката си за идентифициране и социално включване на NEET's.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Младите ни доброволци проучиха добри практики на неорганизирани млади хора за номинации за наградите на НЧ "Умение-2003" - "Ангели на доброто" 2019.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Съдействахме на младежки екипи да планират собствени инициативи в своите населени места.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Насърчаване на гражданското образование и обучение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Проведохме 6 информационни кампании и 12 интерактивни обучения по темите за домашното насилие, правата на детето, дискриминацията, равнопоставеността между половете, трудовите права на младите хора.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През октомври 2019 г. започнахме и реализацията на проект „Ковачница за младежка активност-ІІ“ с финансовата подкрепа на Министерството на младежта и спорта по Националната програма за младежта 2016-2020 г.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В рамките на него проведохме социалогическо проучване, 9 брейнсторминг- обучения и 1 семинар за млади хора по разработване на общински стратегии, планиране и реализиране на проекти.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Паралелно с това стартирахме инициативата си „Визията на младите хора за бъдещето на Ямбол“, в рамките на която проучваме интересите на младите хора от град Ямбол и техните желания какво да се случи в родния им град.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Организирахме и информационна среща с млади хора за популяризиране на актуалните теми, обсъждани в ЕП по отношение на младите хора.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Създаване на привлекателна среда за развитие на младите хора в малките населени места и селските райони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По тази тема работим в рамките на проекта „Ковачница за младежка активност- ІІ“, като включихме в него млади хора от общините Болярово, Стралджа и Тунджа.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Създаване на благоприятна и насърчаваща среда за българските младежи да участват пълноценно в междукултурното и международното младежко общуване.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Организираме творчески работилници с участието на различни етноси.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Проведохме обучение за 15 млади хора по изграждане на умения за работа в мултикултурна и мултинационална среда.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b/>
          <w:b/>
          <w:lang w:eastAsia="en-US"/>
        </w:rPr>
      </w:pPr>
      <w:r>
        <w:rPr>
          <w:b/>
          <w:lang w:eastAsia="en-US"/>
        </w:rPr>
        <w:t>Стимулиране на активното участие на младите хора в превенцията на престъпността, особено в превенция на правонарушенията, извършени от млади хора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Проведохме интерактивни занимания и информационна кампания по темата за насилието.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Двама обучители от нашия екип участваха в обучения за подобряване уменията за оказване на помощ и подкрепа на младежи с поведенчески проблеми.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Насърчавахме младежките клубове към читалището да разработват сами програми и кампании по темите за превенция на ранните бракове и домашното насилие.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Между младежките клубове на читалището беше организиран и форум-театър по повод Европейския ден без загинали на пътя.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>Всички тези дейности бяха финансирани основно от бюджета на читалището. Външно финансиране на този етап сме получили само по проекта „Ковачница за младежка активност-ІІ“ от ММС по Националната програма за младежта и спорта и от ГО „Равни БГ“ за наградите „Ангели на доброто“.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Събраните дарения за Семейния център „Дворец на здравето“ са целеви и ще бъдат използвани през 2020 г.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 </w:t>
      </w:r>
    </w:p>
    <w:p>
      <w:pPr>
        <w:pStyle w:val="Normal"/>
        <w:ind w:firstLine="720"/>
        <w:jc w:val="both"/>
        <w:rPr>
          <w:lang w:eastAsia="en-US"/>
        </w:rPr>
      </w:pPr>
      <w:r>
        <w:drawing>
          <wp:anchor behindDoc="0" distT="0" distB="9525" distL="114300" distR="114300" simplePos="0" locked="0" layoutInCell="1" allowOverlap="1" relativeHeight="19">
            <wp:simplePos x="0" y="0"/>
            <wp:positionH relativeFrom="column">
              <wp:posOffset>3851275</wp:posOffset>
            </wp:positionH>
            <wp:positionV relativeFrom="paragraph">
              <wp:posOffset>-123825</wp:posOffset>
            </wp:positionV>
            <wp:extent cx="1930400" cy="1704975"/>
            <wp:effectExtent l="0" t="0" r="0" b="0"/>
            <wp:wrapSquare wrapText="bothSides"/>
            <wp:docPr id="14" name="Picture 690" descr="Ð ÐµÐ·ÑÐ»ÑÐ°Ñ Ñ Ð¸Ð·Ð¾Ð±ÑÐ°Ð¶ÐµÐ½Ð¸Ðµ Ð·Ð° Ð´Ð°ÑÐµÐ½Ð¸Ñ ÑÐ¸ÐºÐ¾Ñ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90" descr="Ð ÐµÐ·ÑÐ»ÑÐ°Ñ Ñ Ð¸Ð·Ð¾Ð±ÑÐ°Ð¶ÐµÐ½Ð¸Ðµ Ð·Ð° Ð´Ð°ÑÐµÐ½Ð¸Ñ ÑÐ¸ÐºÐ¾ÑÐ¾ÑÐ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078" t="0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US"/>
        </w:rPr>
        <w:t>В</w:t>
      </w:r>
      <w:r>
        <w:rPr>
          <w:lang w:eastAsia="en-US"/>
        </w:rPr>
        <w:t xml:space="preserve"> края на годината отново успяхме да осигурим за 112 семейства с деца от Ямбол течни почистващи и перилни препарати, прах за пране, козметика и продукти за лична хигиена. Дарението беше направено от „Фикосота“ със съдействието на Национална мрежа за децата, на която читалището е член. Дарението беше разпределено на семейства в риск след селекция от ръководството и доброволците на НЧ „Умение-2003“. Осигурихме и дарения от имуноподсилващ сироп за 200 деца от Ямбол, отново чрез Национална мрежа за децата, като дарението беше направено от „Соффарма“. 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На 1 март НЧ „Умение-2003“ в партньорство с Дружество за приятелство с народите на Русия и ОНД-Ямбол и клуб „Соотечественик“ – Ямбол организирахме беседа и викторина с ученици от ПТГ „Иван Райнов“ в Музея на бойната слава по повод Националния празник на България. 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Включихме се и в патронния празник на ПТГ „Никола Йонков Вапцаров“ – Ямбол, като специално по повода изработихме кръстословица, посветена на поета, която ученици и учители заедно попълваха чрез викторина.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Липсата на подходяща материална база затрудни изключително дейността на кръжочните и клубните ни форми. Но желанието на твореца никой не може да го убие. Те продължиха дейността си в частни домове – както всъщност навремето са възниквали самите читалища. 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Участието във всички кръжочни и клубни форми на читалището е </w:t>
      </w:r>
      <w:r>
        <w:rPr>
          <w:b/>
          <w:lang w:eastAsia="en-US"/>
        </w:rPr>
        <w:t>напълно безплатно</w:t>
      </w:r>
      <w:r>
        <w:rPr>
          <w:lang w:eastAsia="en-US"/>
        </w:rPr>
        <w:t xml:space="preserve">. Самите ръководители на тези форми също полагат </w:t>
      </w:r>
      <w:r>
        <w:rPr>
          <w:b/>
          <w:lang w:eastAsia="en-US"/>
        </w:rPr>
        <w:t>безвъзмезден труд</w:t>
      </w:r>
      <w:r>
        <w:rPr>
          <w:lang w:eastAsia="en-US"/>
        </w:rPr>
        <w:t xml:space="preserve">. Те, както и всички вас, уважаеми членове на читалището, със своя нестихващ ентусиазъм и забележителна креативност наложихте </w:t>
      </w:r>
      <w:r>
        <w:rPr>
          <w:b/>
          <w:lang w:eastAsia="en-US"/>
        </w:rPr>
        <w:t>ДОБРОВОЛЧЕСТВОТО КАТО ОСНОВЕН ДВИГАТЕЛ В РАЗВИТИЕТО НА НАШЕТО ЧИТАЛИЩЕ</w:t>
      </w:r>
      <w:r>
        <w:rPr>
          <w:lang w:eastAsia="en-US"/>
        </w:rPr>
        <w:t xml:space="preserve">. Каквато бе и идеята на неговите основоположници през 2003 г., каквато е мисията на всички читалища от епохата на Възраждането. </w:t>
      </w:r>
    </w:p>
    <w:p>
      <w:pPr>
        <w:pStyle w:val="Normal"/>
        <w:ind w:firstLine="720"/>
        <w:jc w:val="both"/>
        <w:rPr/>
      </w:pPr>
      <w:r>
        <w:rPr>
          <w:lang w:eastAsia="en-US"/>
        </w:rPr>
        <w:t>През 201</w:t>
      </w:r>
      <w:r>
        <w:rPr>
          <w:lang w:val="en-US" w:eastAsia="en-US"/>
        </w:rPr>
        <w:t>9</w:t>
      </w:r>
      <w:r>
        <w:rPr>
          <w:lang w:eastAsia="en-US"/>
        </w:rPr>
        <w:t xml:space="preserve"> г. дейност развиваха:</w:t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tbl>
      <w:tblPr>
        <w:tblStyle w:val="1-60"/>
        <w:tblW w:w="9018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87"/>
        <w:gridCol w:w="2430"/>
        <w:gridCol w:w="1440"/>
        <w:gridCol w:w="126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b/>
                <w:bCs/>
                <w:i/>
                <w:color w:val="FFFFFF" w:themeColor="background1"/>
              </w:rPr>
              <w:t>Клубна/кръжочна форма</w:t>
            </w:r>
          </w:p>
        </w:tc>
        <w:tc>
          <w:tcPr>
            <w:tcW w:w="2430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b/>
                <w:bCs/>
                <w:i/>
                <w:color w:val="FFFFFF" w:themeColor="background1"/>
              </w:rPr>
              <w:t>Ръководител</w:t>
            </w:r>
          </w:p>
        </w:tc>
        <w:tc>
          <w:tcPr>
            <w:tcW w:w="1440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b/>
                <w:bCs/>
                <w:i/>
                <w:color w:val="FFFFFF" w:themeColor="background1"/>
              </w:rPr>
              <w:t>Брой участници</w:t>
            </w:r>
          </w:p>
        </w:tc>
        <w:tc>
          <w:tcPr>
            <w:tcW w:w="1260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/>
              </w:rPr>
            </w:pPr>
            <w:r>
              <w:rPr>
                <w:b/>
                <w:bCs/>
                <w:i/>
                <w:color w:val="FFFFFF" w:themeColor="background1"/>
              </w:rPr>
              <w:t>Възраст. група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МЛАД ЕКОЛОГ“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Дияна Бончева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15-29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MPOWER“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Джулия Гочева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15-20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БЛАГОТВОРНА ГОТВАРНИЦА“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Надка Миткова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18-65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 xml:space="preserve">ЗАЩИТА НА ПОТРЕБИТЕЛЯ“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Костадин 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19-65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ЯМБОЛСКИ АДЕТИ“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Стефка Крамолинска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18-65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КОВАЧНИЦА ЗА МЛАДЕЖКА АКТИВНОСТ“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Галин Красимиров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15-29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ИНТЕРАКТИВНИ МЕДИИ“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Дияна Бончева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  <w:insideV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8</w:t>
            </w:r>
          </w:p>
        </w:tc>
        <w:tc>
          <w:tcPr>
            <w:tcW w:w="1260" w:type="dxa"/>
            <w:tcBorders>
              <w:top w:val="nil"/>
              <w:left w:val="nil"/>
            </w:tcBorders>
            <w:shd w:color="auto" w:fill="FDE4D0" w:themeFill="accent6" w:themeFillTint="3f" w:val="clear"/>
          </w:tcPr>
          <w:p>
            <w:pPr>
              <w:pStyle w:val="Normal"/>
              <w:spacing w:lineRule="auto" w:line="24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15-29</w:t>
            </w:r>
          </w:p>
        </w:tc>
      </w:tr>
    </w:tbl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/>
        <w:t>С Коледно тържество в „По ноти“ музикалният клас към НЧ „Умение-2003“ – Ямбол се представи официално пред жителите на града на 15 декември. Ръководител е Донка Мавродиева. В новосформирания клас „Музика“ деца на различни възрасти учат пиано, поп, рок и джаз-пеене, както и солфеж.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lang w:eastAsia="en-US"/>
        </w:rPr>
      </w:pPr>
      <w:r>
        <w:rPr>
          <w:lang w:eastAsia="en-US"/>
        </w:rPr>
        <w:t xml:space="preserve">Благодарение на нашите кръжочни и клубни форми и осигурените дарения и  външно финансиране чрез проекти, изпълнихме </w:t>
      </w:r>
      <w:r>
        <w:rPr>
          <w:b/>
          <w:lang w:eastAsia="en-US"/>
        </w:rPr>
        <w:t>ОСНОВНИТЕ ЦЕЛИ НА ЧИТАЛИЩЕ „УМЕНИЕ-2003“</w:t>
      </w:r>
      <w:r>
        <w:rPr>
          <w:lang w:eastAsia="en-US"/>
        </w:rPr>
        <w:t xml:space="preserve">: </w:t>
      </w:r>
    </w:p>
    <w:p>
      <w:pPr>
        <w:pStyle w:val="Normal"/>
        <w:ind w:left="720" w:hanging="0"/>
        <w:jc w:val="both"/>
        <w:rPr>
          <w:b/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1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Обогатихме културния живот, социалната и образователната дейност в град Ямбол и областта чрез:</w:t>
      </w:r>
    </w:p>
    <w:p>
      <w:pPr>
        <w:pStyle w:val="Normal"/>
        <w:ind w:left="72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2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Празник на дарителството в Градски парк – месец март</w:t>
      </w:r>
    </w:p>
    <w:p>
      <w:pPr>
        <w:pStyle w:val="ListParagraph"/>
        <w:numPr>
          <w:ilvl w:val="0"/>
          <w:numId w:val="2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Коледен концерт на клас „Музика“ с ръководител Донка Мавродиева</w:t>
      </w:r>
    </w:p>
    <w:p>
      <w:pPr>
        <w:pStyle w:val="ListParagraph"/>
        <w:numPr>
          <w:ilvl w:val="0"/>
          <w:numId w:val="2"/>
        </w:numPr>
        <w:ind w:left="1080" w:hanging="0"/>
        <w:jc w:val="both"/>
        <w:rPr>
          <w:sz w:val="23"/>
          <w:szCs w:val="23"/>
          <w:lang w:eastAsia="en-US"/>
        </w:rPr>
      </w:pPr>
      <w:r>
        <w:rPr/>
        <w:t>Концерт и тържествена церемония по връчване на наградите „Ангели на доброто“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Разширявахме знанията на гражданите и ги приобщавахме към ценностите и постиженията на науката, изкуството и културата на етносите, населяващи ямболска област, чрез: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ListParagraph"/>
        <w:numPr>
          <w:ilvl w:val="0"/>
          <w:numId w:val="8"/>
        </w:numPr>
        <w:ind w:left="1440" w:hanging="360"/>
        <w:jc w:val="both"/>
        <w:rPr/>
      </w:pPr>
      <w:r>
        <w:rPr/>
        <w:t>Проучване на доброволците от читалището за историята на ямболския край и обичаите на етносите, които го населяват сега</w:t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Възпитавахме и утвърждавахме националното самосъзнание у хората от различни възрасти и етноси чрез: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5"/>
        </w:numPr>
        <w:ind w:left="144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Тематични вечери и ателиета по повод различни празници от календара на България и Европейския съюз </w:t>
      </w:r>
    </w:p>
    <w:p>
      <w:pPr>
        <w:pStyle w:val="ListParagraph"/>
        <w:numPr>
          <w:ilvl w:val="0"/>
          <w:numId w:val="5"/>
        </w:numPr>
        <w:ind w:left="144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Поддържането на ежемесечната поредица от кръжок „Интерактивни медии“ – „Ямболският януари, февруари и т.н. ... преди 20, 50 и 100 години“ чрез проучване на интересни публикации за развитието на района от печатните издания през тези периоди</w:t>
      </w:r>
    </w:p>
    <w:p>
      <w:pPr>
        <w:pStyle w:val="Normal"/>
        <w:ind w:left="144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Осигурявахме достъп до информация, подпомагахме развитието на гражданската, екологичната и политическата култура и повишаването на информираността на гражданите за съдържанието и механизмите за техните права и свободи чрез: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6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Информационни кампании по темата срещу насилието над жени и деца  </w:t>
      </w:r>
    </w:p>
    <w:p>
      <w:pPr>
        <w:pStyle w:val="ListParagraph"/>
        <w:numPr>
          <w:ilvl w:val="0"/>
          <w:numId w:val="6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Безплатни консултации за правата на гражданите от обучени доброволци в клуб „Защита на потребителя“ </w:t>
      </w:r>
    </w:p>
    <w:p>
      <w:pPr>
        <w:pStyle w:val="ListParagraph"/>
        <w:numPr>
          <w:ilvl w:val="0"/>
          <w:numId w:val="6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Безплатен достъп до набрания фонд чрез дарения на над 2000 заглавия художествена и научна литература </w:t>
      </w:r>
    </w:p>
    <w:p>
      <w:pPr>
        <w:pStyle w:val="ListParagraph"/>
        <w:numPr>
          <w:ilvl w:val="0"/>
          <w:numId w:val="6"/>
        </w:numPr>
        <w:ind w:left="108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Предоставени 3120 информационни услуги чрез различните инициативи</w:t>
      </w:r>
    </w:p>
    <w:p>
      <w:pPr>
        <w:pStyle w:val="Normal"/>
        <w:ind w:left="360" w:hanging="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</w:t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Насърчавахме творческите възможности и талант на хора от различни възрасти, в това число и хора с увреждания чрез:</w:t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ListParagraph"/>
        <w:numPr>
          <w:ilvl w:val="0"/>
          <w:numId w:val="7"/>
        </w:numPr>
        <w:ind w:left="144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Тематични ателиета в кръжочните и клубните форми на читалището</w:t>
      </w:r>
    </w:p>
    <w:p>
      <w:pPr>
        <w:pStyle w:val="Normal"/>
        <w:tabs>
          <w:tab w:val="clear" w:pos="720"/>
          <w:tab w:val="left" w:pos="3240" w:leader="none"/>
        </w:tabs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 xml:space="preserve">Повишихме квалификацията и информираността на новопривлечени млади хора, на служителите и на членове на читалището чрез: 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9"/>
        </w:numPr>
        <w:ind w:left="1440" w:hanging="360"/>
        <w:jc w:val="both"/>
        <w:rPr>
          <w:highlight w:val="white"/>
        </w:rPr>
      </w:pPr>
      <w:r>
        <w:rPr>
          <w:shd w:fill="FFFFFF" w:val="clear"/>
        </w:rPr>
        <w:t>Участие в обучения на млади хора, организирани от Български фонд за жените и Национална мрежа за децата</w:t>
      </w:r>
    </w:p>
    <w:p>
      <w:pPr>
        <w:pStyle w:val="ListParagraph"/>
        <w:numPr>
          <w:ilvl w:val="0"/>
          <w:numId w:val="9"/>
        </w:numPr>
        <w:ind w:left="1440" w:hanging="360"/>
        <w:jc w:val="both"/>
        <w:rPr>
          <w:highlight w:val="white"/>
        </w:rPr>
      </w:pPr>
      <w:r>
        <w:rPr>
          <w:shd w:fill="FFFFFF" w:val="clear"/>
        </w:rPr>
        <w:t xml:space="preserve">Участие в обучения на служителите на читалището по фондонабиране и организиране на дарителски кампании, организирани от Български дарителски фонд и Български център за нестопанско право 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Предоставяхме условия за обучение и развитие на групи и отделни граждани  в неравностойно положение от различни етноси и възраст и подпомагахме реалното въвличане на децата и младите хора в обществените процеси чрез развитие на техния личностен, творчески и граждански потенциал чрез:</w:t>
      </w:r>
    </w:p>
    <w:p>
      <w:pPr>
        <w:pStyle w:val="ListParagrap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Интерактивни занимания по темите за равенството между половете и превенция на насилието.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Тренинги и занимални с ученици и родители, в това число и рано отпаднали от училище</w:t>
      </w:r>
    </w:p>
    <w:p>
      <w:pPr>
        <w:pStyle w:val="ListParagraph"/>
        <w:numPr>
          <w:ilvl w:val="0"/>
          <w:numId w:val="10"/>
        </w:numPr>
        <w:jc w:val="both"/>
        <w:rPr>
          <w:sz w:val="23"/>
          <w:szCs w:val="23"/>
          <w:lang w:eastAsia="en-US"/>
        </w:rPr>
      </w:pPr>
      <w:r>
        <w:rPr/>
        <w:t xml:space="preserve">Безплатни менторски услуги от млади доброволци от клуб „Благотворна готварница“ на техни връстници по планиране на семейния бюджет,  здравословно хранене и защита на потребителските права. 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3"/>
        </w:numPr>
        <w:shd w:val="clear" w:color="auto" w:fill="FABF8F" w:themeFill="accent6" w:themeFillTint="99"/>
        <w:jc w:val="both"/>
        <w:rPr>
          <w:b/>
          <w:b/>
        </w:rPr>
      </w:pPr>
      <w:r>
        <w:rPr>
          <w:b/>
          <w:lang w:eastAsia="en-US"/>
        </w:rPr>
        <w:t>Съдействахме за създаване на благоприятна среда за обмен на знания и опит между поколенията чрез:</w:t>
      </w:r>
    </w:p>
    <w:p>
      <w:pPr>
        <w:pStyle w:val="Normal"/>
        <w:ind w:left="1080" w:hanging="0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jc w:val="both"/>
        <w:rPr/>
      </w:pPr>
      <w:bookmarkStart w:id="0" w:name="_GoBack"/>
      <w:bookmarkEnd w:id="0"/>
      <w:r>
        <w:rPr/>
        <w:t xml:space="preserve">Включването на хора от различни възрасти в клубните и кръжочните форми на читалището </w:t>
      </w:r>
    </w:p>
    <w:p>
      <w:pPr>
        <w:pStyle w:val="ListParagraph"/>
        <w:numPr>
          <w:ilvl w:val="0"/>
          <w:numId w:val="13"/>
        </w:numPr>
        <w:jc w:val="both"/>
        <w:rPr>
          <w:sz w:val="23"/>
          <w:szCs w:val="23"/>
          <w:lang w:eastAsia="en-US"/>
        </w:rPr>
      </w:pPr>
      <w:r>
        <w:rPr/>
        <w:t>Съвместни прояви на нашите клубни и кръжочни форми с партньорски организации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3"/>
        </w:numPr>
        <w:shd w:val="clear" w:color="auto" w:fill="FFF9EE"/>
        <w:jc w:val="both"/>
        <w:rPr>
          <w:b/>
          <w:b/>
          <w:sz w:val="23"/>
          <w:szCs w:val="23"/>
          <w:lang w:eastAsia="en-US"/>
        </w:rPr>
      </w:pPr>
      <w:r>
        <w:rPr>
          <w:b/>
          <w:shd w:fill="FABF8F" w:val="clear"/>
          <w:lang w:eastAsia="en-US"/>
        </w:rPr>
        <w:t>Стимулирахме и установявахме доброволчеството като ценност и като форма за идентифициране, огласяване и посрещане на различните нужди на обществото чрез:</w:t>
      </w:r>
    </w:p>
    <w:p>
      <w:pPr>
        <w:pStyle w:val="Normal"/>
        <w:ind w:left="1080" w:hanging="0"/>
        <w:jc w:val="both"/>
        <w:rPr>
          <w:b/>
          <w:b/>
          <w:sz w:val="23"/>
          <w:szCs w:val="23"/>
          <w:lang w:eastAsia="en-US"/>
        </w:rPr>
      </w:pPr>
      <w:r>
        <w:rPr>
          <w:b/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11"/>
        </w:num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Поддържането на Календар на доброволеца</w:t>
      </w:r>
    </w:p>
    <w:p>
      <w:pPr>
        <w:pStyle w:val="ListParagraph"/>
        <w:numPr>
          <w:ilvl w:val="0"/>
          <w:numId w:val="11"/>
        </w:numPr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Издаването на Доброволчески книжки за всички участници в доброволческите ни акции.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Поддържането на електронен регистър на доброволците </w:t>
      </w:r>
    </w:p>
    <w:p>
      <w:pPr>
        <w:pStyle w:val="ListParagraph"/>
        <w:numPr>
          <w:ilvl w:val="0"/>
          <w:numId w:val="11"/>
        </w:numPr>
        <w:jc w:val="both"/>
        <w:rPr>
          <w:sz w:val="23"/>
          <w:szCs w:val="23"/>
          <w:lang w:eastAsia="en-US"/>
        </w:rPr>
      </w:pPr>
      <w:r>
        <w:rPr/>
        <w:t xml:space="preserve">Поддържането на добри практики за управление на млади доброволци за набиране, обучение, стимулиране, наблюдение и оценка, както и за признание на постиженията им. </w:t>
      </w:r>
    </w:p>
    <w:p>
      <w:pPr>
        <w:pStyle w:val="ListParagraph"/>
        <w:numPr>
          <w:ilvl w:val="0"/>
          <w:numId w:val="11"/>
        </w:numPr>
        <w:jc w:val="both"/>
        <w:rPr>
          <w:sz w:val="23"/>
          <w:szCs w:val="23"/>
          <w:lang w:eastAsia="en-US"/>
        </w:rPr>
      </w:pPr>
      <w:r>
        <w:rPr/>
        <w:t>Организирани доброволчески акции сред уязвими общности по различни поводи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4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>Активно участвахме в развитието на местни структури за борба с безработицата и социалното неравенство чрез:</w:t>
      </w:r>
    </w:p>
    <w:p>
      <w:pPr>
        <w:pStyle w:val="ListParagrap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12"/>
        </w:numPr>
        <w:jc w:val="both"/>
        <w:rPr>
          <w:bCs/>
          <w:highlight w:val="white"/>
        </w:rPr>
      </w:pPr>
      <w:r>
        <w:rPr>
          <w:bCs/>
          <w:shd w:fill="FFFFFF" w:val="clear"/>
        </w:rPr>
        <w:t>Представяне на добрите практики на Читалище „Умение-2003“ за намаляване на социалното неравенство и повишаване на грамотността на гражданите пред различни организации на събития, организирани от Национална мрежа за децата, Български фонд за жените и др.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4"/>
        </w:numPr>
        <w:shd w:val="clear" w:color="auto" w:fill="FABF8F" w:themeFill="accent6" w:themeFillTint="99"/>
        <w:jc w:val="both"/>
        <w:rPr>
          <w:b/>
          <w:b/>
          <w:sz w:val="23"/>
          <w:szCs w:val="23"/>
          <w:lang w:eastAsia="en-US"/>
        </w:rPr>
      </w:pPr>
      <w:r>
        <w:rPr>
          <w:b/>
          <w:lang w:eastAsia="en-US"/>
        </w:rPr>
        <w:t xml:space="preserve">Създаваме </w:t>
      </w:r>
      <w:r>
        <w:rPr>
          <w:b/>
          <w:shd w:fill="FABF8F" w:val="clear"/>
          <w:lang w:eastAsia="en-US"/>
        </w:rPr>
        <w:t>условия за публичен достъп до глобалното общество и информационните технологии чрез:</w:t>
      </w:r>
    </w:p>
    <w:p>
      <w:pPr>
        <w:pStyle w:val="Normal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</w:r>
    </w:p>
    <w:p>
      <w:pPr>
        <w:pStyle w:val="ListParagraph"/>
        <w:numPr>
          <w:ilvl w:val="0"/>
          <w:numId w:val="14"/>
        </w:numPr>
        <w:ind w:left="1440" w:hanging="360"/>
        <w:rPr/>
      </w:pPr>
      <w:r>
        <w:rPr/>
        <w:t>Фондонабиране на материали за създаването на Виртуална библиотека</w:t>
      </w:r>
    </w:p>
    <w:p>
      <w:pPr>
        <w:pStyle w:val="ListParagraph"/>
        <w:numPr>
          <w:ilvl w:val="0"/>
          <w:numId w:val="14"/>
        </w:numPr>
        <w:ind w:left="1440" w:hanging="360"/>
        <w:jc w:val="both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Поддържане на „Потребителския онлайн-център Умение“, 5 блога на читалището, 4 </w:t>
      </w:r>
      <w:r>
        <w:rPr>
          <w:sz w:val="23"/>
          <w:szCs w:val="23"/>
          <w:lang w:val="en-US" w:eastAsia="en-US"/>
        </w:rPr>
        <w:t>Facebook</w:t>
      </w:r>
      <w:r>
        <w:rPr>
          <w:sz w:val="23"/>
          <w:szCs w:val="23"/>
          <w:lang w:eastAsia="en-US"/>
        </w:rPr>
        <w:t>-страници и YouTube – канал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4320" w:firstLine="720"/>
        <w:jc w:val="both"/>
        <w:rPr>
          <w:b/>
          <w:b/>
        </w:rPr>
      </w:pPr>
      <w:r>
        <w:rPr>
          <w:b/>
        </w:rPr>
        <w:t xml:space="preserve">Петьо Анастасов, </w:t>
      </w:r>
    </w:p>
    <w:p>
      <w:pPr>
        <w:pStyle w:val="Normal"/>
        <w:ind w:left="4320" w:firstLine="720"/>
        <w:jc w:val="both"/>
        <w:rPr/>
      </w:pPr>
      <w:r>
        <w:rPr>
          <w:b/>
        </w:rPr>
        <w:t>Председател на НЧ „Умение-2003”</w:t>
      </w:r>
    </w:p>
    <w:sectPr>
      <w:headerReference w:type="default" r:id="rId5"/>
      <w:footerReference w:type="default" r:id="rId6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jc w:val="center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</w:r>
  </w:p>
  <w:p>
    <w:pPr>
      <w:pStyle w:val="Normal"/>
      <w:pBdr>
        <w:top w:val="single" w:sz="4" w:space="1" w:color="000000"/>
      </w:pBdr>
      <w:jc w:val="center"/>
      <w:rPr/>
    </w:pPr>
    <w:r>
      <w:rPr>
        <w:b/>
        <w:i/>
        <w:sz w:val="20"/>
        <w:szCs w:val="20"/>
      </w:rPr>
      <w:t>Отчет за дейността на Читалище „Умение-2003” през 201</w:t>
    </w:r>
    <w:r>
      <w:rPr>
        <w:b/>
        <w:i/>
        <w:sz w:val="20"/>
        <w:szCs w:val="20"/>
      </w:rPr>
      <w:t xml:space="preserve">9 </w:t>
    </w:r>
    <w:r>
      <w:rPr>
        <w:b/>
        <w:i/>
        <w:sz w:val="20"/>
        <w:szCs w:val="20"/>
      </w:rPr>
      <w:t>г.</w:t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-576" w:hanging="0"/>
      <w:jc w:val="right"/>
      <w:rPr>
        <w:rFonts w:ascii="Cambria" w:hAnsi="Cambria" w:eastAsia="" w:cs="" w:asciiTheme="majorHAnsi" w:cstheme="majorBidi" w:eastAsiaTheme="majorEastAsia" w:hAnsiTheme="majorHAnsi"/>
        <w:sz w:val="28"/>
        <w:szCs w:val="28"/>
      </w:rPr>
    </w:pPr>
    <w:r>
      <w:rPr>
        <w:rFonts w:eastAsia="" w:cs="" w:cstheme="majorBidi" w:eastAsiaTheme="majorEastAsia" w:ascii="Cambria" w:hAnsi="Cambria"/>
        <w:sz w:val="28"/>
        <w:szCs w:val="28"/>
      </w:rPr>
      <mc:AlternateContent>
        <mc:Choice Requires="wps">
          <w:drawing>
            <wp:anchor behindDoc="1" distT="0" distB="0" distL="114300" distR="114300" simplePos="0" locked="0" layoutInCell="1" allowOverlap="1" relativeHeight="11" wp14:anchorId="06B61888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835" cy="457835"/>
              <wp:effectExtent l="0" t="0" r="0" b="0"/>
              <wp:wrapNone/>
              <wp:docPr id="15" name="Text Box 46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" w:cs="" w:ascii="Cambria" w:hAnsi="Cambria" w:asciiTheme="majorHAnsi" w:cstheme="majorBidi" w:eastAsiaTheme="majorEastAsia" w:hAnsiTheme="majorHAnsi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eastAsia="" w:cs="" w:ascii="Cambria" w:hAnsi="Cambria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8"/>
                              <w:rFonts w:eastAsia="" w:cs="" w:ascii="Cambria" w:hAnsi="Cambria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eastAsia="" w:cs="" w:ascii="Cambria" w:hAnsi="Cambria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  <w:rFonts w:eastAsia="" w:cs=""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64" fillcolor="white" stroked="f" style="position:absolute;margin-left:9pt;margin-top:0pt;width:35.95pt;height:35.95pt;mso-position-horizontal:left;mso-position-horizontal-relative:page;mso-position-vertical:top;mso-position-vertical-relative:margin" wp14:anchorId="06B61888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Spacing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color w:val="auto"/>
                      </w:rPr>
                    </w:pPr>
                    <w:r>
                      <w:rPr>
                        <w:rFonts w:eastAsia="" w:cs="" w:ascii="Cambria" w:hAnsi="Cambria" w:asciiTheme="majorHAnsi" w:cstheme="majorBidi" w:eastAsiaTheme="majorEastAsia" w:hAnsiTheme="majorHAnsi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eastAsia="" w:cs="" w:ascii="Cambria" w:hAnsi="Cambria"/>
                      </w:rPr>
                      <w:instrText> PAGE </w:instrText>
                    </w:r>
                    <w:r>
                      <w:rPr>
                        <w:sz w:val="28"/>
                        <w:szCs w:val="28"/>
                        <w:rFonts w:eastAsia="" w:cs="" w:ascii="Cambria" w:hAnsi="Cambria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eastAsia="" w:cs="" w:ascii="Cambria" w:hAnsi="Cambria"/>
                      </w:rPr>
                      <w:t>10</w:t>
                    </w:r>
                    <w:r>
                      <w:rPr>
                        <w:sz w:val="28"/>
                        <w:szCs w:val="28"/>
                        <w:rFonts w:eastAsia="" w:cs="" w:ascii="Cambria" w:hAnsi="Cambr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1e18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ръзка към Интернет"/>
    <w:rsid w:val="00661e18"/>
    <w:rPr>
      <w:color w:val="0000FF"/>
      <w:u w:val="single"/>
    </w:rPr>
  </w:style>
  <w:style w:type="character" w:styleId="Style15" w:customStyle="1">
    <w:name w:val="Изнесен текст Знак"/>
    <w:basedOn w:val="DefaultParagraphFont"/>
    <w:link w:val="a5"/>
    <w:uiPriority w:val="99"/>
    <w:semiHidden/>
    <w:qFormat/>
    <w:rsid w:val="002834ff"/>
    <w:rPr>
      <w:rFonts w:ascii="Tahoma" w:hAnsi="Tahoma" w:eastAsia="Times New Roman" w:cs="Tahoma"/>
      <w:sz w:val="16"/>
      <w:szCs w:val="16"/>
      <w:lang w:val="bg-BG" w:eastAsia="bg-BG"/>
    </w:rPr>
  </w:style>
  <w:style w:type="character" w:styleId="Appleconvertedspace" w:customStyle="1">
    <w:name w:val="apple-converted-space"/>
    <w:basedOn w:val="DefaultParagraphFont"/>
    <w:qFormat/>
    <w:rsid w:val="00316e09"/>
    <w:rPr/>
  </w:style>
  <w:style w:type="character" w:styleId="Textexposedshow" w:customStyle="1">
    <w:name w:val="text_exposed_show"/>
    <w:basedOn w:val="DefaultParagraphFont"/>
    <w:qFormat/>
    <w:rsid w:val="00b363e8"/>
    <w:rPr/>
  </w:style>
  <w:style w:type="character" w:styleId="Style16" w:customStyle="1">
    <w:name w:val="Горен колонтитул Знак"/>
    <w:basedOn w:val="DefaultParagraphFont"/>
    <w:link w:val="a8"/>
    <w:uiPriority w:val="99"/>
    <w:qFormat/>
    <w:rsid w:val="004a2b25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Style17" w:customStyle="1">
    <w:name w:val="Долен колонтитул Знак"/>
    <w:basedOn w:val="DefaultParagraphFont"/>
    <w:link w:val="aa"/>
    <w:uiPriority w:val="99"/>
    <w:qFormat/>
    <w:rsid w:val="004a2b25"/>
    <w:rPr>
      <w:rFonts w:ascii="Times New Roman" w:hAnsi="Times New Roman" w:eastAsia="Times New Roman" w:cs="Times New Roman"/>
      <w:sz w:val="24"/>
      <w:szCs w:val="24"/>
      <w:lang w:val="bg-BG" w:eastAsia="bg-BG"/>
    </w:rPr>
  </w:style>
  <w:style w:type="character" w:styleId="Strong">
    <w:name w:val="Strong"/>
    <w:qFormat/>
    <w:rsid w:val="009121e7"/>
    <w:rPr>
      <w:b/>
      <w:bCs/>
    </w:rPr>
  </w:style>
  <w:style w:type="character" w:styleId="Style18" w:customStyle="1">
    <w:name w:val="Без разредка Знак"/>
    <w:basedOn w:val="DefaultParagraphFont"/>
    <w:link w:val="ad"/>
    <w:uiPriority w:val="1"/>
    <w:qFormat/>
    <w:rsid w:val="00345aa3"/>
    <w:rPr>
      <w:rFonts w:eastAsia="" w:eastAsiaTheme="minorEastAsia"/>
      <w:lang w:eastAsia="ja-JP"/>
    </w:rPr>
  </w:style>
  <w:style w:type="character" w:styleId="Il" w:customStyle="1">
    <w:name w:val="il"/>
    <w:basedOn w:val="DefaultParagraphFont"/>
    <w:qFormat/>
    <w:rsid w:val="00ea1fb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i/>
      <w:color w:val="auto"/>
      <w:sz w:val="22"/>
      <w:szCs w:val="22"/>
      <w:u w:val="none"/>
      <w:lang w:val="en-US"/>
    </w:rPr>
  </w:style>
  <w:style w:type="paragraph" w:styleId="Style19">
    <w:name w:val="Заглавие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61e1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834f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363e8"/>
    <w:pPr>
      <w:spacing w:beforeAutospacing="1" w:afterAutospacing="1"/>
    </w:pPr>
    <w:rPr>
      <w:lang w:val="en-US" w:eastAsia="en-US"/>
    </w:rPr>
  </w:style>
  <w:style w:type="paragraph" w:styleId="Style24">
    <w:name w:val="Header"/>
    <w:basedOn w:val="Normal"/>
    <w:link w:val="a9"/>
    <w:uiPriority w:val="99"/>
    <w:unhideWhenUsed/>
    <w:rsid w:val="004a2b2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4a2b25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Spacing">
    <w:name w:val="No Spacing"/>
    <w:link w:val="ae"/>
    <w:uiPriority w:val="1"/>
    <w:qFormat/>
    <w:rsid w:val="00345aa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eastAsia="ja-JP" w:val="en-US" w:bidi="ar-SA"/>
    </w:rPr>
  </w:style>
  <w:style w:type="paragraph" w:styleId="Style26">
    <w:name w:val="Рамка - съдържани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40334f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6">
    <w:name w:val="Colorful Grid Accent 6"/>
    <w:basedOn w:val="a1"/>
    <w:uiPriority w:val="73"/>
    <w:rsid w:val="004033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60">
    <w:name w:val="Medium Shading 1 Accent 6"/>
    <w:basedOn w:val="a1"/>
    <w:uiPriority w:val="63"/>
    <w:rsid w:val="00af068b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menie2003@gmail.com" TargetMode="External"/><Relationship Id="rId4" Type="http://schemas.openxmlformats.org/officeDocument/2006/relationships/image" Target="media/image2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LibreOffice/6.1.2.1$Windows_X86_64 LibreOffice_project/65905a128db06ba48db947242809d14d3f9a93fe</Application>
  <Pages>10</Pages>
  <Words>3148</Words>
  <Characters>18664</Characters>
  <CharactersWithSpaces>21704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2020-05-12T13:03:00Z</dcterms:created>
  <dc:creator>NelaUmenie2003</dc:creator>
  <dc:description/>
  <dc:language>bg-BG</dc:language>
  <cp:lastModifiedBy/>
  <cp:lastPrinted>2018-03-19T12:24:00Z</cp:lastPrinted>
  <dcterms:modified xsi:type="dcterms:W3CDTF">2020-08-05T10:46:42Z</dcterms:modified>
  <cp:revision>5</cp:revision>
  <dc:subject/>
  <dc:title>1/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